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36BE9" w14:textId="2EF3205F" w:rsidR="00B41EDD" w:rsidRDefault="006231B0" w:rsidP="006231B0">
      <w:pPr>
        <w:pStyle w:val="Titre"/>
        <w:rPr>
          <w:b/>
          <w:bCs/>
          <w:u w:val="single"/>
        </w:rPr>
      </w:pPr>
      <w:r w:rsidRPr="006231B0">
        <w:rPr>
          <w:b/>
          <w:bCs/>
          <w:u w:val="single"/>
        </w:rPr>
        <w:t>Document technique serveur NAS/GPO</w:t>
      </w:r>
    </w:p>
    <w:p w14:paraId="2003D2EF" w14:textId="77777777" w:rsidR="006231B0" w:rsidRDefault="006231B0" w:rsidP="006231B0"/>
    <w:p w14:paraId="7B9F5BEA" w14:textId="40953EC8" w:rsidR="00FD279B" w:rsidRDefault="00FD279B" w:rsidP="00FD279B">
      <w:pPr>
        <w:rPr>
          <w:b/>
          <w:bCs/>
        </w:rPr>
      </w:pPr>
      <w:r>
        <w:rPr>
          <w:b/>
          <w:bCs/>
        </w:rPr>
        <w:t>Installation</w:t>
      </w:r>
      <w:r w:rsidR="00136DDF">
        <w:rPr>
          <w:b/>
          <w:bCs/>
        </w:rPr>
        <w:t xml:space="preserve"> et configuration</w:t>
      </w:r>
      <w:r>
        <w:rPr>
          <w:b/>
          <w:bCs/>
        </w:rPr>
        <w:t xml:space="preserve"> de la VM serveur de fichier</w:t>
      </w:r>
    </w:p>
    <w:p w14:paraId="0ED18280" w14:textId="6B501AB9" w:rsidR="00357691" w:rsidRPr="00357691" w:rsidRDefault="00357691" w:rsidP="00FD279B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Vm</w:t>
      </w:r>
      <w:proofErr w:type="spellEnd"/>
      <w:r>
        <w:rPr>
          <w:rFonts w:ascii="Tahoma" w:hAnsi="Tahoma" w:cs="Tahoma"/>
        </w:rPr>
        <w:t xml:space="preserve"> installée sur le </w:t>
      </w:r>
      <w:proofErr w:type="spellStart"/>
      <w:r>
        <w:rPr>
          <w:rFonts w:ascii="Tahoma" w:hAnsi="Tahoma" w:cs="Tahoma"/>
        </w:rPr>
        <w:t>windows</w:t>
      </w:r>
      <w:proofErr w:type="spellEnd"/>
      <w:r>
        <w:rPr>
          <w:rFonts w:ascii="Tahoma" w:hAnsi="Tahoma" w:cs="Tahoma"/>
        </w:rPr>
        <w:t xml:space="preserve"> serveur Hyper-V dans le vlan 100(serveurs)</w:t>
      </w:r>
    </w:p>
    <w:p w14:paraId="4CD45340" w14:textId="1206F7FC" w:rsidR="00357691" w:rsidRDefault="00357691" w:rsidP="00FD279B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80CB84D" wp14:editId="3C11CD8A">
            <wp:extent cx="4244340" cy="1310640"/>
            <wp:effectExtent l="0" t="0" r="3810" b="3810"/>
            <wp:docPr id="140846400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34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4EC75" w14:textId="77777777" w:rsidR="00357691" w:rsidRDefault="00357691" w:rsidP="00FD279B">
      <w:pPr>
        <w:rPr>
          <w:b/>
          <w:bCs/>
        </w:rPr>
      </w:pPr>
    </w:p>
    <w:p w14:paraId="1BF4D0B3" w14:textId="19F7263E" w:rsidR="00877234" w:rsidRPr="00877234" w:rsidRDefault="00357691" w:rsidP="00FD279B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Création de 2 disques dur virtuel supplémentaires pour ensuite les configurer en RAID1 (raid miroir) par la suite dans </w:t>
      </w:r>
      <w:proofErr w:type="spellStart"/>
      <w:r>
        <w:rPr>
          <w:rFonts w:ascii="Tahoma" w:hAnsi="Tahoma" w:cs="Tahoma"/>
        </w:rPr>
        <w:t>TrueNAS</w:t>
      </w:r>
      <w:proofErr w:type="spellEnd"/>
      <w:r>
        <w:rPr>
          <w:rFonts w:ascii="Tahoma" w:hAnsi="Tahoma" w:cs="Tahoma"/>
        </w:rPr>
        <w:t>. Ce RAID1 va nous permettre d’assurer la disponibilité des ressources partagés ayant ainsi une tolérance de panne d’un des 2 disques.</w:t>
      </w:r>
    </w:p>
    <w:p w14:paraId="29145B00" w14:textId="66D88861" w:rsidR="00357691" w:rsidRDefault="00357691" w:rsidP="00FD279B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824FBB1" wp14:editId="1281AEC1">
            <wp:extent cx="1782910" cy="4678680"/>
            <wp:effectExtent l="0" t="0" r="8255" b="7620"/>
            <wp:docPr id="133355214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276" cy="469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45232" w14:textId="77777777" w:rsidR="00877234" w:rsidRDefault="00877234" w:rsidP="00FD279B">
      <w:pPr>
        <w:rPr>
          <w:b/>
          <w:bCs/>
        </w:rPr>
      </w:pPr>
    </w:p>
    <w:p w14:paraId="55AC4081" w14:textId="77777777" w:rsidR="00877234" w:rsidRDefault="00877234" w:rsidP="00FD279B">
      <w:pPr>
        <w:rPr>
          <w:b/>
          <w:bCs/>
        </w:rPr>
      </w:pPr>
    </w:p>
    <w:p w14:paraId="6B47AB47" w14:textId="77777777" w:rsidR="00877234" w:rsidRDefault="00877234" w:rsidP="00FD279B">
      <w:pPr>
        <w:rPr>
          <w:b/>
          <w:bCs/>
        </w:rPr>
      </w:pPr>
    </w:p>
    <w:p w14:paraId="16915931" w14:textId="2297311A" w:rsidR="00AA3FC1" w:rsidRDefault="00AA3FC1" w:rsidP="00FD279B">
      <w:pPr>
        <w:rPr>
          <w:b/>
          <w:bCs/>
        </w:rPr>
      </w:pPr>
      <w:r>
        <w:rPr>
          <w:b/>
          <w:bCs/>
        </w:rPr>
        <w:lastRenderedPageBreak/>
        <w:t>Configuration IP</w:t>
      </w:r>
    </w:p>
    <w:p w14:paraId="2B7A4540" w14:textId="1452F99C" w:rsidR="00877234" w:rsidRPr="00877234" w:rsidRDefault="00877234" w:rsidP="00FD279B">
      <w:pPr>
        <w:rPr>
          <w:rFonts w:ascii="Tahoma" w:hAnsi="Tahoma" w:cs="Tahoma"/>
        </w:rPr>
      </w:pPr>
      <w:r w:rsidRPr="00877234">
        <w:rPr>
          <w:rFonts w:ascii="Tahoma" w:hAnsi="Tahoma" w:cs="Tahoma"/>
        </w:rPr>
        <w:t>Cette capture montre la configuration d'une interface réseau sur un serveur Linux, spécifiquement sur l'interface eno2 avec une adresse IP statique 172.17.100.3</w:t>
      </w:r>
      <w:r>
        <w:rPr>
          <w:rFonts w:ascii="Tahoma" w:hAnsi="Tahoma" w:cs="Tahoma"/>
        </w:rPr>
        <w:t>.</w:t>
      </w:r>
    </w:p>
    <w:p w14:paraId="02D1C183" w14:textId="037417FE" w:rsidR="00877234" w:rsidRDefault="00877234" w:rsidP="00FD279B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2D08328" wp14:editId="550E7C64">
            <wp:extent cx="5760720" cy="4320540"/>
            <wp:effectExtent l="0" t="0" r="0" b="3810"/>
            <wp:docPr id="903014579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0D569" w14:textId="77777777" w:rsidR="00877234" w:rsidRDefault="00877234" w:rsidP="00FD279B">
      <w:pPr>
        <w:rPr>
          <w:b/>
          <w:bCs/>
        </w:rPr>
      </w:pPr>
    </w:p>
    <w:p w14:paraId="3E299345" w14:textId="721B591D" w:rsidR="00357691" w:rsidRPr="00877234" w:rsidRDefault="00877234" w:rsidP="00FD279B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Configuration </w:t>
      </w:r>
      <w:r w:rsidR="009D7EB9">
        <w:rPr>
          <w:rFonts w:ascii="Tahoma" w:hAnsi="Tahoma" w:cs="Tahoma"/>
        </w:rPr>
        <w:t xml:space="preserve">du paramétrage IP également visible et modifiable dans l’interface de </w:t>
      </w:r>
      <w:proofErr w:type="spellStart"/>
      <w:r w:rsidR="009D7EB9">
        <w:rPr>
          <w:rFonts w:ascii="Tahoma" w:hAnsi="Tahoma" w:cs="Tahoma"/>
        </w:rPr>
        <w:t>TrueNAS</w:t>
      </w:r>
      <w:proofErr w:type="spellEnd"/>
    </w:p>
    <w:p w14:paraId="44A135C5" w14:textId="080420B2" w:rsidR="00136DDF" w:rsidRDefault="00877234" w:rsidP="00FD279B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3FD7A4A" wp14:editId="79F49276">
            <wp:extent cx="7002780" cy="3362446"/>
            <wp:effectExtent l="0" t="0" r="7620" b="9525"/>
            <wp:docPr id="1634238552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7608" cy="3374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096CF" w14:textId="77777777" w:rsidR="00FD279B" w:rsidRDefault="00FD279B" w:rsidP="00FD279B">
      <w:pPr>
        <w:rPr>
          <w:b/>
          <w:bCs/>
        </w:rPr>
      </w:pPr>
    </w:p>
    <w:p w14:paraId="411FFA96" w14:textId="4469D6D9" w:rsidR="00AE3C29" w:rsidRDefault="003E404F" w:rsidP="00FD279B">
      <w:pPr>
        <w:rPr>
          <w:b/>
          <w:bCs/>
        </w:rPr>
      </w:pPr>
      <w:r>
        <w:rPr>
          <w:b/>
          <w:bCs/>
        </w:rPr>
        <w:lastRenderedPageBreak/>
        <w:t>Création d’un pool</w:t>
      </w:r>
    </w:p>
    <w:p w14:paraId="3A0BCB66" w14:textId="751D613F" w:rsidR="003E404F" w:rsidRPr="003E404F" w:rsidRDefault="003E404F" w:rsidP="00FD279B">
      <w:pPr>
        <w:rPr>
          <w:rFonts w:ascii="Tahoma" w:hAnsi="Tahoma" w:cs="Tahoma"/>
        </w:rPr>
      </w:pPr>
      <w:r w:rsidRPr="003E404F">
        <w:rPr>
          <w:rFonts w:ascii="Tahoma" w:hAnsi="Tahoma" w:cs="Tahoma"/>
        </w:rPr>
        <w:t xml:space="preserve">Cette capture montre la vue des disques dans </w:t>
      </w:r>
      <w:proofErr w:type="spellStart"/>
      <w:r w:rsidRPr="003E404F">
        <w:rPr>
          <w:rFonts w:ascii="Tahoma" w:hAnsi="Tahoma" w:cs="Tahoma"/>
        </w:rPr>
        <w:t>TrueNAS</w:t>
      </w:r>
      <w:proofErr w:type="spellEnd"/>
      <w:r w:rsidRPr="003E404F">
        <w:rPr>
          <w:rFonts w:ascii="Tahoma" w:hAnsi="Tahoma" w:cs="Tahoma"/>
        </w:rPr>
        <w:t xml:space="preserve">. On y voit plusieurs disques connectés, comme </w:t>
      </w:r>
      <w:proofErr w:type="spellStart"/>
      <w:r w:rsidRPr="003E404F">
        <w:rPr>
          <w:rFonts w:ascii="Tahoma" w:hAnsi="Tahoma" w:cs="Tahoma"/>
        </w:rPr>
        <w:t>sda</w:t>
      </w:r>
      <w:proofErr w:type="spellEnd"/>
      <w:r w:rsidRPr="003E404F">
        <w:rPr>
          <w:rFonts w:ascii="Tahoma" w:hAnsi="Tahoma" w:cs="Tahoma"/>
        </w:rPr>
        <w:t xml:space="preserve">, </w:t>
      </w:r>
      <w:proofErr w:type="spellStart"/>
      <w:r w:rsidRPr="003E404F">
        <w:rPr>
          <w:rFonts w:ascii="Tahoma" w:hAnsi="Tahoma" w:cs="Tahoma"/>
        </w:rPr>
        <w:t>sdc</w:t>
      </w:r>
      <w:proofErr w:type="spellEnd"/>
      <w:r w:rsidRPr="003E404F">
        <w:rPr>
          <w:rFonts w:ascii="Tahoma" w:hAnsi="Tahoma" w:cs="Tahoma"/>
        </w:rPr>
        <w:t xml:space="preserve">, </w:t>
      </w:r>
      <w:proofErr w:type="spellStart"/>
      <w:r w:rsidRPr="003E404F">
        <w:rPr>
          <w:rFonts w:ascii="Tahoma" w:hAnsi="Tahoma" w:cs="Tahoma"/>
        </w:rPr>
        <w:t>sdb</w:t>
      </w:r>
      <w:proofErr w:type="spellEnd"/>
      <w:r w:rsidRPr="003E404F">
        <w:rPr>
          <w:rFonts w:ascii="Tahoma" w:hAnsi="Tahoma" w:cs="Tahoma"/>
        </w:rPr>
        <w:t xml:space="preserve"> et fd0, avec leurs tailles respectives</w:t>
      </w:r>
      <w:r>
        <w:rPr>
          <w:rFonts w:ascii="Tahoma" w:hAnsi="Tahoma" w:cs="Tahoma"/>
        </w:rPr>
        <w:t xml:space="preserve">. </w:t>
      </w:r>
      <w:r w:rsidRPr="003E404F">
        <w:rPr>
          <w:rFonts w:ascii="Tahoma" w:hAnsi="Tahoma" w:cs="Tahoma"/>
        </w:rPr>
        <w:t xml:space="preserve">Le tableau de bord de </w:t>
      </w:r>
      <w:r w:rsidRPr="003E404F">
        <w:rPr>
          <w:rFonts w:ascii="Tahoma" w:hAnsi="Tahoma" w:cs="Tahoma"/>
          <w:b/>
          <w:bCs/>
        </w:rPr>
        <w:t>Stockage</w:t>
      </w:r>
      <w:r w:rsidRPr="003E404F">
        <w:rPr>
          <w:rFonts w:ascii="Tahoma" w:hAnsi="Tahoma" w:cs="Tahoma"/>
        </w:rPr>
        <w:t xml:space="preserve"> montre une configuration RAID1 avec deux disques de 127 </w:t>
      </w:r>
      <w:proofErr w:type="spellStart"/>
      <w:r w:rsidRPr="003E404F">
        <w:rPr>
          <w:rFonts w:ascii="Tahoma" w:hAnsi="Tahoma" w:cs="Tahoma"/>
        </w:rPr>
        <w:t>GiB</w:t>
      </w:r>
      <w:proofErr w:type="spellEnd"/>
      <w:r w:rsidRPr="003E404F">
        <w:rPr>
          <w:rFonts w:ascii="Tahoma" w:hAnsi="Tahoma" w:cs="Tahoma"/>
        </w:rPr>
        <w:t xml:space="preserve"> chacun, en miroir. Le système affiche un faible taux d'utilisation du stockage (1.3%), ce qui signifie que l'espace de stockage est encore largement disponible.</w:t>
      </w:r>
      <w:r>
        <w:rPr>
          <w:b/>
          <w:bCs/>
          <w:noProof/>
        </w:rPr>
        <w:drawing>
          <wp:inline distT="0" distB="0" distL="0" distR="0" wp14:anchorId="2935B842" wp14:editId="7655A02F">
            <wp:extent cx="6642100" cy="3448050"/>
            <wp:effectExtent l="0" t="0" r="6350" b="0"/>
            <wp:docPr id="172390333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BEB69" w14:textId="2F7E766E" w:rsidR="003E404F" w:rsidRDefault="003E404F" w:rsidP="00FD279B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00DCFC3" wp14:editId="57DDE2E0">
            <wp:extent cx="6635750" cy="3416300"/>
            <wp:effectExtent l="0" t="0" r="0" b="0"/>
            <wp:docPr id="2956813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750" cy="341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6603D" w14:textId="0F66CF67" w:rsidR="00AE3C29" w:rsidRDefault="00AE3C29" w:rsidP="00FD279B">
      <w:pPr>
        <w:rPr>
          <w:b/>
          <w:bCs/>
        </w:rPr>
      </w:pPr>
      <w:r>
        <w:rPr>
          <w:b/>
          <w:bCs/>
        </w:rPr>
        <w:t xml:space="preserve">Synchronisation de l’AD à </w:t>
      </w:r>
      <w:proofErr w:type="spellStart"/>
      <w:r>
        <w:rPr>
          <w:b/>
          <w:bCs/>
        </w:rPr>
        <w:t>TrueNAS</w:t>
      </w:r>
      <w:proofErr w:type="spellEnd"/>
    </w:p>
    <w:p w14:paraId="049EE77F" w14:textId="10E263A4" w:rsidR="00AE3C29" w:rsidRPr="00AE3C29" w:rsidRDefault="00AE3C29" w:rsidP="00FD279B">
      <w:pPr>
        <w:rPr>
          <w:rFonts w:ascii="Tahoma" w:hAnsi="Tahoma" w:cs="Tahoma"/>
        </w:rPr>
      </w:pPr>
      <w:r w:rsidRPr="00AE3C29">
        <w:rPr>
          <w:rFonts w:ascii="Tahoma" w:hAnsi="Tahoma" w:cs="Tahoma"/>
        </w:rPr>
        <w:t xml:space="preserve">Dans cette capture, on peut voir l'interface de </w:t>
      </w:r>
      <w:proofErr w:type="spellStart"/>
      <w:r w:rsidRPr="00AE3C29">
        <w:rPr>
          <w:rFonts w:ascii="Tahoma" w:hAnsi="Tahoma" w:cs="Tahoma"/>
        </w:rPr>
        <w:t>TrueNAS</w:t>
      </w:r>
      <w:proofErr w:type="spellEnd"/>
      <w:r w:rsidRPr="00AE3C29">
        <w:rPr>
          <w:rFonts w:ascii="Tahoma" w:hAnsi="Tahoma" w:cs="Tahoma"/>
        </w:rPr>
        <w:t xml:space="preserve"> où le Active Directory est configuré et marqué comme </w:t>
      </w:r>
      <w:proofErr w:type="spellStart"/>
      <w:r w:rsidRPr="00AE3C29">
        <w:rPr>
          <w:rFonts w:ascii="Tahoma" w:hAnsi="Tahoma" w:cs="Tahoma"/>
        </w:rPr>
        <w:t>healthy</w:t>
      </w:r>
      <w:proofErr w:type="spellEnd"/>
      <w:r w:rsidRPr="00AE3C29">
        <w:rPr>
          <w:rFonts w:ascii="Tahoma" w:hAnsi="Tahoma" w:cs="Tahoma"/>
        </w:rPr>
        <w:t xml:space="preserve">. Le domaine SATOMAS.LOCAL est correctement lié à </w:t>
      </w:r>
      <w:proofErr w:type="spellStart"/>
      <w:r w:rsidRPr="00AE3C29">
        <w:rPr>
          <w:rFonts w:ascii="Tahoma" w:hAnsi="Tahoma" w:cs="Tahoma"/>
        </w:rPr>
        <w:t>TrueNAS</w:t>
      </w:r>
      <w:proofErr w:type="spellEnd"/>
      <w:r w:rsidRPr="00AE3C29">
        <w:rPr>
          <w:rFonts w:ascii="Tahoma" w:hAnsi="Tahoma" w:cs="Tahoma"/>
        </w:rPr>
        <w:t xml:space="preserve"> avec le compte administrateur</w:t>
      </w:r>
      <w:r>
        <w:rPr>
          <w:rFonts w:ascii="Tahoma" w:hAnsi="Tahoma" w:cs="Tahoma"/>
        </w:rPr>
        <w:t xml:space="preserve">. </w:t>
      </w:r>
      <w:r w:rsidRPr="00AE3C29">
        <w:rPr>
          <w:rFonts w:ascii="Tahoma" w:hAnsi="Tahoma" w:cs="Tahoma"/>
        </w:rPr>
        <w:t xml:space="preserve">Cela permet à </w:t>
      </w:r>
      <w:proofErr w:type="spellStart"/>
      <w:r w:rsidRPr="00AE3C29">
        <w:rPr>
          <w:rFonts w:ascii="Tahoma" w:hAnsi="Tahoma" w:cs="Tahoma"/>
        </w:rPr>
        <w:t>TrueNAS</w:t>
      </w:r>
      <w:proofErr w:type="spellEnd"/>
      <w:r w:rsidRPr="00AE3C29">
        <w:rPr>
          <w:rFonts w:ascii="Tahoma" w:hAnsi="Tahoma" w:cs="Tahoma"/>
        </w:rPr>
        <w:t xml:space="preserve"> d'interagir avec Active Directory pour gérer les utilisateurs et les groupes via des permissions d'accès centralisées.</w:t>
      </w:r>
    </w:p>
    <w:p w14:paraId="13B6A492" w14:textId="4DAC46D5" w:rsidR="00AE3C29" w:rsidRDefault="00AE3C29" w:rsidP="00FD279B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7F52C4B9" wp14:editId="02DD2C2E">
            <wp:extent cx="6642100" cy="3460750"/>
            <wp:effectExtent l="0" t="0" r="6350" b="6350"/>
            <wp:docPr id="29864800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346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38BA10" w14:textId="6B2FC4A0" w:rsidR="009D7EB9" w:rsidRDefault="00AA3FC1" w:rsidP="00FD279B">
      <w:pPr>
        <w:rPr>
          <w:b/>
          <w:bCs/>
        </w:rPr>
      </w:pPr>
      <w:r>
        <w:rPr>
          <w:b/>
          <w:bCs/>
        </w:rPr>
        <w:t xml:space="preserve">Création des </w:t>
      </w:r>
      <w:proofErr w:type="spellStart"/>
      <w:r>
        <w:rPr>
          <w:b/>
          <w:bCs/>
        </w:rPr>
        <w:t>dataset</w:t>
      </w:r>
      <w:proofErr w:type="spellEnd"/>
    </w:p>
    <w:p w14:paraId="76511617" w14:textId="2C08FA22" w:rsidR="009D7EB9" w:rsidRPr="009D7EB9" w:rsidRDefault="009D7EB9" w:rsidP="00FD279B">
      <w:pPr>
        <w:rPr>
          <w:rFonts w:ascii="Tahoma" w:hAnsi="Tahoma" w:cs="Tahoma"/>
        </w:rPr>
      </w:pPr>
      <w:r w:rsidRPr="009D7EB9">
        <w:rPr>
          <w:rFonts w:ascii="Tahoma" w:hAnsi="Tahoma" w:cs="Tahoma"/>
        </w:rPr>
        <w:t xml:space="preserve">Voici </w:t>
      </w:r>
      <w:proofErr w:type="gramStart"/>
      <w:r w:rsidRPr="009D7EB9">
        <w:rPr>
          <w:rFonts w:ascii="Tahoma" w:hAnsi="Tahoma" w:cs="Tahoma"/>
        </w:rPr>
        <w:t>les différents dossier</w:t>
      </w:r>
      <w:proofErr w:type="gramEnd"/>
      <w:r w:rsidRPr="009D7EB9">
        <w:rPr>
          <w:rFonts w:ascii="Tahoma" w:hAnsi="Tahoma" w:cs="Tahoma"/>
        </w:rPr>
        <w:t xml:space="preserve"> qu’on va partager à nos utilisateurs.</w:t>
      </w:r>
    </w:p>
    <w:p w14:paraId="2449B346" w14:textId="6F70A757" w:rsidR="009D7EB9" w:rsidRDefault="005D1807" w:rsidP="00FD279B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2262F15" wp14:editId="6389203F">
            <wp:simplePos x="0" y="0"/>
            <wp:positionH relativeFrom="page">
              <wp:align>right</wp:align>
            </wp:positionH>
            <wp:positionV relativeFrom="paragraph">
              <wp:posOffset>80010</wp:posOffset>
            </wp:positionV>
            <wp:extent cx="3943350" cy="2957195"/>
            <wp:effectExtent l="0" t="0" r="0" b="0"/>
            <wp:wrapSquare wrapText="bothSides"/>
            <wp:docPr id="186363367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95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7EB9">
        <w:rPr>
          <w:b/>
          <w:bCs/>
          <w:noProof/>
        </w:rPr>
        <w:drawing>
          <wp:inline distT="0" distB="0" distL="0" distR="0" wp14:anchorId="0B50C072" wp14:editId="4D698110">
            <wp:extent cx="4002052" cy="3001539"/>
            <wp:effectExtent l="5080" t="0" r="3810" b="3810"/>
            <wp:docPr id="741789459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002052" cy="3001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5F5E8" w14:textId="28FBD88B" w:rsidR="009D7EB9" w:rsidRDefault="009D7EB9" w:rsidP="00FD279B">
      <w:pPr>
        <w:rPr>
          <w:b/>
          <w:bCs/>
        </w:rPr>
      </w:pPr>
    </w:p>
    <w:p w14:paraId="1EE0868E" w14:textId="7154D948" w:rsidR="009D7EB9" w:rsidRDefault="005D1807" w:rsidP="00FD279B">
      <w:pPr>
        <w:rPr>
          <w:b/>
          <w:bCs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59EDEBB0" wp14:editId="6D861F3E">
            <wp:simplePos x="0" y="0"/>
            <wp:positionH relativeFrom="page">
              <wp:posOffset>-341630</wp:posOffset>
            </wp:positionH>
            <wp:positionV relativeFrom="paragraph">
              <wp:posOffset>196215</wp:posOffset>
            </wp:positionV>
            <wp:extent cx="4258310" cy="3193415"/>
            <wp:effectExtent l="0" t="953" r="7938" b="7937"/>
            <wp:wrapSquare wrapText="bothSides"/>
            <wp:docPr id="1513398100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258310" cy="319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D28793F" w14:textId="6914A39E" w:rsidR="009D7EB9" w:rsidRDefault="009D7EB9" w:rsidP="00FD279B">
      <w:pPr>
        <w:rPr>
          <w:b/>
          <w:bCs/>
        </w:rPr>
      </w:pPr>
    </w:p>
    <w:p w14:paraId="35D6DE22" w14:textId="11F86097" w:rsidR="009D7EB9" w:rsidRDefault="009D7EB9" w:rsidP="00FD279B">
      <w:pPr>
        <w:rPr>
          <w:b/>
          <w:bCs/>
        </w:rPr>
      </w:pPr>
    </w:p>
    <w:p w14:paraId="22679543" w14:textId="58361D53" w:rsidR="009D7EB9" w:rsidRDefault="009D7EB9" w:rsidP="00FD279B">
      <w:pPr>
        <w:rPr>
          <w:b/>
          <w:bCs/>
        </w:rPr>
      </w:pPr>
    </w:p>
    <w:p w14:paraId="7C418D88" w14:textId="0724DA6B" w:rsidR="009D7EB9" w:rsidRDefault="009D7EB9" w:rsidP="00FD279B">
      <w:pPr>
        <w:rPr>
          <w:b/>
          <w:bCs/>
        </w:rPr>
      </w:pPr>
    </w:p>
    <w:p w14:paraId="1063B9A2" w14:textId="6202CCC9" w:rsidR="009D7EB9" w:rsidRDefault="009D7EB9" w:rsidP="00FD279B">
      <w:pPr>
        <w:rPr>
          <w:b/>
          <w:bCs/>
        </w:rPr>
      </w:pPr>
    </w:p>
    <w:p w14:paraId="784F0927" w14:textId="7DD4B9C6" w:rsidR="009D7EB9" w:rsidRDefault="009D7EB9" w:rsidP="00FD279B">
      <w:pPr>
        <w:rPr>
          <w:b/>
          <w:bCs/>
        </w:rPr>
      </w:pPr>
    </w:p>
    <w:p w14:paraId="415AF26B" w14:textId="4316F904" w:rsidR="009D7EB9" w:rsidRDefault="009D7EB9" w:rsidP="00FD279B">
      <w:pPr>
        <w:rPr>
          <w:b/>
          <w:bCs/>
        </w:rPr>
      </w:pPr>
    </w:p>
    <w:p w14:paraId="35243E06" w14:textId="54F6C4CD" w:rsidR="009D7EB9" w:rsidRDefault="009D7EB9" w:rsidP="00FD279B">
      <w:pPr>
        <w:rPr>
          <w:b/>
          <w:bCs/>
        </w:rPr>
      </w:pPr>
    </w:p>
    <w:p w14:paraId="376CDF43" w14:textId="680FD353" w:rsidR="009D7EB9" w:rsidRDefault="009D7EB9" w:rsidP="00FD279B">
      <w:pPr>
        <w:rPr>
          <w:b/>
          <w:bCs/>
        </w:rPr>
      </w:pPr>
    </w:p>
    <w:p w14:paraId="2D79E96C" w14:textId="08116063" w:rsidR="005D1807" w:rsidRDefault="005D1807" w:rsidP="00FD279B">
      <w:pPr>
        <w:rPr>
          <w:b/>
          <w:bCs/>
        </w:rPr>
      </w:pPr>
    </w:p>
    <w:p w14:paraId="3FEB47B1" w14:textId="77777777" w:rsidR="005D1807" w:rsidRDefault="005D1807" w:rsidP="00FD279B">
      <w:pPr>
        <w:rPr>
          <w:b/>
          <w:bCs/>
        </w:rPr>
      </w:pPr>
    </w:p>
    <w:p w14:paraId="2B392799" w14:textId="77777777" w:rsidR="005D1807" w:rsidRDefault="005D1807" w:rsidP="00FD279B">
      <w:pPr>
        <w:rPr>
          <w:b/>
          <w:bCs/>
        </w:rPr>
      </w:pPr>
    </w:p>
    <w:p w14:paraId="003CF753" w14:textId="77777777" w:rsidR="005D1807" w:rsidRDefault="005D1807" w:rsidP="00FD279B">
      <w:pPr>
        <w:rPr>
          <w:b/>
          <w:bCs/>
        </w:rPr>
      </w:pPr>
    </w:p>
    <w:p w14:paraId="2B6C443F" w14:textId="77777777" w:rsidR="005D1807" w:rsidRDefault="005D1807" w:rsidP="00FD279B">
      <w:pPr>
        <w:rPr>
          <w:b/>
          <w:bCs/>
        </w:rPr>
      </w:pPr>
    </w:p>
    <w:p w14:paraId="62696C82" w14:textId="75FEBCE8" w:rsidR="005D1807" w:rsidRDefault="00C73D90" w:rsidP="00FD279B">
      <w:pPr>
        <w:rPr>
          <w:b/>
          <w:bCs/>
        </w:rPr>
      </w:pPr>
      <w:r>
        <w:rPr>
          <w:b/>
          <w:bCs/>
        </w:rPr>
        <w:t xml:space="preserve">Attributions des </w:t>
      </w:r>
      <w:proofErr w:type="gramStart"/>
      <w:r>
        <w:rPr>
          <w:b/>
          <w:bCs/>
        </w:rPr>
        <w:t>permissions(</w:t>
      </w:r>
      <w:proofErr w:type="gramEnd"/>
      <w:r>
        <w:rPr>
          <w:b/>
          <w:bCs/>
        </w:rPr>
        <w:t xml:space="preserve">ACL) aux </w:t>
      </w:r>
      <w:proofErr w:type="spellStart"/>
      <w:r>
        <w:rPr>
          <w:b/>
          <w:bCs/>
        </w:rPr>
        <w:t>datasets</w:t>
      </w:r>
      <w:proofErr w:type="spellEnd"/>
    </w:p>
    <w:p w14:paraId="72F907CC" w14:textId="2F1A1908" w:rsidR="005D1807" w:rsidRPr="00AA3FC1" w:rsidRDefault="0007687F" w:rsidP="00FD279B">
      <w:pPr>
        <w:rPr>
          <w:rFonts w:ascii="Tahoma" w:hAnsi="Tahoma" w:cs="Tahoma"/>
          <w:sz w:val="20"/>
          <w:szCs w:val="20"/>
        </w:rPr>
      </w:pPr>
      <w:r w:rsidRPr="00AA3FC1">
        <w:rPr>
          <w:rFonts w:ascii="Tahoma" w:hAnsi="Tahoma" w:cs="Tahoma"/>
          <w:sz w:val="20"/>
          <w:szCs w:val="20"/>
        </w:rPr>
        <w:t xml:space="preserve">Ces captures </w:t>
      </w:r>
      <w:proofErr w:type="gramStart"/>
      <w:r w:rsidRPr="00AA3FC1">
        <w:rPr>
          <w:rFonts w:ascii="Tahoma" w:hAnsi="Tahoma" w:cs="Tahoma"/>
          <w:sz w:val="20"/>
          <w:szCs w:val="20"/>
        </w:rPr>
        <w:t>montre</w:t>
      </w:r>
      <w:proofErr w:type="gramEnd"/>
      <w:r w:rsidRPr="00AA3FC1">
        <w:rPr>
          <w:rFonts w:ascii="Tahoma" w:hAnsi="Tahoma" w:cs="Tahoma"/>
          <w:sz w:val="20"/>
          <w:szCs w:val="20"/>
        </w:rPr>
        <w:t xml:space="preserve"> la gestion des ACL (Listes de Contrôle d'Accès) dans </w:t>
      </w:r>
      <w:proofErr w:type="spellStart"/>
      <w:r w:rsidRPr="00AA3FC1">
        <w:rPr>
          <w:rFonts w:ascii="Tahoma" w:hAnsi="Tahoma" w:cs="Tahoma"/>
          <w:sz w:val="20"/>
          <w:szCs w:val="20"/>
        </w:rPr>
        <w:t>TrueNAS</w:t>
      </w:r>
      <w:proofErr w:type="spellEnd"/>
      <w:r w:rsidRPr="00AA3FC1">
        <w:rPr>
          <w:rFonts w:ascii="Tahoma" w:hAnsi="Tahoma" w:cs="Tahoma"/>
          <w:sz w:val="20"/>
          <w:szCs w:val="20"/>
        </w:rPr>
        <w:t xml:space="preserve"> pour les </w:t>
      </w:r>
      <w:proofErr w:type="spellStart"/>
      <w:r w:rsidRPr="00AA3FC1">
        <w:rPr>
          <w:rFonts w:ascii="Tahoma" w:hAnsi="Tahoma" w:cs="Tahoma"/>
          <w:sz w:val="20"/>
          <w:szCs w:val="20"/>
        </w:rPr>
        <w:t>datasets</w:t>
      </w:r>
      <w:proofErr w:type="spellEnd"/>
      <w:r w:rsidRPr="00AA3FC1">
        <w:rPr>
          <w:rFonts w:ascii="Tahoma" w:hAnsi="Tahoma" w:cs="Tahoma"/>
          <w:sz w:val="20"/>
          <w:szCs w:val="20"/>
        </w:rPr>
        <w:t>. Elle permet de spécifier quels groupes ou utilisateurs ont accès à des fichiers ou des dossiers avec des permissions spécifiques (lecture, écriture, modification).</w:t>
      </w:r>
    </w:p>
    <w:p w14:paraId="18F24FAC" w14:textId="31EA85D6" w:rsidR="00AA3FC1" w:rsidRPr="00AA3FC1" w:rsidRDefault="00AA3FC1" w:rsidP="00FD279B">
      <w:pPr>
        <w:rPr>
          <w:rFonts w:ascii="Tahoma" w:hAnsi="Tahoma" w:cs="Tahoma"/>
          <w:sz w:val="20"/>
          <w:szCs w:val="20"/>
        </w:rPr>
      </w:pPr>
      <w:proofErr w:type="spellStart"/>
      <w:r w:rsidRPr="00AA3FC1">
        <w:rPr>
          <w:rFonts w:ascii="Tahoma" w:hAnsi="Tahoma" w:cs="Tahoma"/>
          <w:b/>
          <w:bCs/>
          <w:sz w:val="20"/>
          <w:szCs w:val="20"/>
        </w:rPr>
        <w:t>Modify</w:t>
      </w:r>
      <w:proofErr w:type="spellEnd"/>
      <w:r w:rsidRPr="00AA3FC1">
        <w:rPr>
          <w:rFonts w:ascii="Tahoma" w:hAnsi="Tahoma" w:cs="Tahoma"/>
          <w:b/>
          <w:bCs/>
          <w:sz w:val="20"/>
          <w:szCs w:val="20"/>
        </w:rPr>
        <w:t> :</w:t>
      </w:r>
      <w:r w:rsidRPr="00AA3FC1">
        <w:rPr>
          <w:rFonts w:ascii="Tahoma" w:hAnsi="Tahoma" w:cs="Tahoma"/>
          <w:sz w:val="20"/>
          <w:szCs w:val="20"/>
        </w:rPr>
        <w:t xml:space="preserve"> permet à un utilisateur de gérer le contenu d'un fichier ou dossier sans pour autant lui donner la possibilité de changer les permissions ou de contrôler complètement l'accès à la ressource.</w:t>
      </w:r>
    </w:p>
    <w:p w14:paraId="18CBCF01" w14:textId="0A1FCBF0" w:rsidR="0007687F" w:rsidRPr="0007687F" w:rsidRDefault="0007687F" w:rsidP="0007687F">
      <w:pPr>
        <w:rPr>
          <w:rFonts w:ascii="Tahoma" w:hAnsi="Tahoma" w:cs="Tahoma"/>
          <w:sz w:val="20"/>
          <w:szCs w:val="20"/>
        </w:rPr>
      </w:pPr>
      <w:r w:rsidRPr="0007687F">
        <w:rPr>
          <w:rFonts w:ascii="Tahoma" w:hAnsi="Tahoma" w:cs="Tahoma"/>
          <w:b/>
          <w:bCs/>
          <w:sz w:val="20"/>
          <w:szCs w:val="20"/>
        </w:rPr>
        <w:t>Lecture (Read)</w:t>
      </w:r>
      <w:r w:rsidRPr="0007687F">
        <w:rPr>
          <w:rFonts w:ascii="Tahoma" w:hAnsi="Tahoma" w:cs="Tahoma"/>
          <w:sz w:val="20"/>
          <w:szCs w:val="20"/>
        </w:rPr>
        <w:t xml:space="preserve"> : Cette permission permet à l'utilisateur de lire le contenu d'un fichier ou d'un dossier. Dans le cas d'un dossier, cela signifie pouvoir voir les fichiers qu'il contient.</w:t>
      </w:r>
    </w:p>
    <w:p w14:paraId="6B7C627B" w14:textId="71979E58" w:rsidR="0007687F" w:rsidRPr="0007687F" w:rsidRDefault="0007687F" w:rsidP="0007687F">
      <w:pPr>
        <w:rPr>
          <w:rFonts w:ascii="Tahoma" w:hAnsi="Tahoma" w:cs="Tahoma"/>
          <w:sz w:val="20"/>
          <w:szCs w:val="20"/>
        </w:rPr>
      </w:pPr>
      <w:r w:rsidRPr="0007687F">
        <w:rPr>
          <w:rFonts w:ascii="Tahoma" w:hAnsi="Tahoma" w:cs="Tahoma"/>
          <w:b/>
          <w:bCs/>
          <w:sz w:val="20"/>
          <w:szCs w:val="20"/>
        </w:rPr>
        <w:t>Traverse</w:t>
      </w:r>
      <w:r w:rsidRPr="0007687F">
        <w:rPr>
          <w:rFonts w:ascii="Tahoma" w:hAnsi="Tahoma" w:cs="Tahoma"/>
          <w:sz w:val="20"/>
          <w:szCs w:val="20"/>
        </w:rPr>
        <w:t xml:space="preserve"> : La permission </w:t>
      </w:r>
      <w:r w:rsidRPr="0007687F">
        <w:rPr>
          <w:rFonts w:ascii="Tahoma" w:hAnsi="Tahoma" w:cs="Tahoma"/>
          <w:b/>
          <w:bCs/>
          <w:sz w:val="20"/>
          <w:szCs w:val="20"/>
        </w:rPr>
        <w:t>"Traverse"</w:t>
      </w:r>
      <w:r w:rsidRPr="0007687F">
        <w:rPr>
          <w:rFonts w:ascii="Tahoma" w:hAnsi="Tahoma" w:cs="Tahoma"/>
          <w:sz w:val="20"/>
          <w:szCs w:val="20"/>
        </w:rPr>
        <w:t xml:space="preserve"> s'applique aux </w:t>
      </w:r>
      <w:r w:rsidRPr="0007687F">
        <w:rPr>
          <w:rFonts w:ascii="Tahoma" w:hAnsi="Tahoma" w:cs="Tahoma"/>
          <w:b/>
          <w:bCs/>
          <w:sz w:val="20"/>
          <w:szCs w:val="20"/>
        </w:rPr>
        <w:t>dossiers</w:t>
      </w:r>
      <w:r w:rsidRPr="0007687F">
        <w:rPr>
          <w:rFonts w:ascii="Tahoma" w:hAnsi="Tahoma" w:cs="Tahoma"/>
          <w:sz w:val="20"/>
          <w:szCs w:val="20"/>
        </w:rPr>
        <w:t xml:space="preserve">. Elle permet à un utilisateur de traverser un dossier pour accéder à un sous-dossier, même si l'utilisateur n'a pas de permission sur le dossier parent. Par exemple, si un utilisateur a la permission </w:t>
      </w:r>
      <w:r w:rsidRPr="0007687F">
        <w:rPr>
          <w:rFonts w:ascii="Tahoma" w:hAnsi="Tahoma" w:cs="Tahoma"/>
          <w:b/>
          <w:bCs/>
          <w:sz w:val="20"/>
          <w:szCs w:val="20"/>
        </w:rPr>
        <w:t>Traverse</w:t>
      </w:r>
      <w:r w:rsidRPr="0007687F">
        <w:rPr>
          <w:rFonts w:ascii="Tahoma" w:hAnsi="Tahoma" w:cs="Tahoma"/>
          <w:sz w:val="20"/>
          <w:szCs w:val="20"/>
        </w:rPr>
        <w:t xml:space="preserve"> sur un dossier parent mais pas sur son contenu, il pourra quand même accéder aux sous-dossiers ou fichiers si les permissions sur ces sous-dossiers sont configurées pour lui.</w:t>
      </w:r>
    </w:p>
    <w:p w14:paraId="51610680" w14:textId="77777777" w:rsidR="0007687F" w:rsidRPr="00AA3FC1" w:rsidRDefault="0007687F" w:rsidP="0007687F">
      <w:pPr>
        <w:rPr>
          <w:rFonts w:ascii="Tahoma" w:hAnsi="Tahoma" w:cs="Tahoma"/>
          <w:sz w:val="20"/>
          <w:szCs w:val="20"/>
        </w:rPr>
      </w:pPr>
      <w:r w:rsidRPr="0007687F">
        <w:rPr>
          <w:rFonts w:ascii="Tahoma" w:hAnsi="Tahoma" w:cs="Tahoma"/>
          <w:b/>
          <w:bCs/>
          <w:sz w:val="20"/>
          <w:szCs w:val="20"/>
        </w:rPr>
        <w:t>Contrôle Total (Full Control)</w:t>
      </w:r>
      <w:r w:rsidRPr="0007687F">
        <w:rPr>
          <w:rFonts w:ascii="Tahoma" w:hAnsi="Tahoma" w:cs="Tahoma"/>
          <w:sz w:val="20"/>
          <w:szCs w:val="20"/>
        </w:rPr>
        <w:t xml:space="preserve"> : Permet à un utilisateur de disposer de toutes les permissions possibles : lire, écrire, exécuter et modifier les permissions elles-mêmes. Cette permission est généralement attribuée aux administrateurs.</w:t>
      </w:r>
    </w:p>
    <w:p w14:paraId="73A963F9" w14:textId="52A94066" w:rsidR="0007687F" w:rsidRPr="0007687F" w:rsidRDefault="00AA3FC1" w:rsidP="0007687F">
      <w:pPr>
        <w:rPr>
          <w:rFonts w:ascii="Tahoma" w:hAnsi="Tahoma" w:cs="Tahoma"/>
          <w:sz w:val="20"/>
          <w:szCs w:val="20"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4B919C59" wp14:editId="7FAC174E">
            <wp:simplePos x="0" y="0"/>
            <wp:positionH relativeFrom="column">
              <wp:posOffset>-260350</wp:posOffset>
            </wp:positionH>
            <wp:positionV relativeFrom="paragraph">
              <wp:posOffset>542925</wp:posOffset>
            </wp:positionV>
            <wp:extent cx="3342203" cy="2508250"/>
            <wp:effectExtent l="0" t="0" r="0" b="6350"/>
            <wp:wrapSquare wrapText="bothSides"/>
            <wp:docPr id="542602582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203" cy="250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7687F" w:rsidRPr="0007687F">
        <w:rPr>
          <w:rFonts w:ascii="Tahoma" w:hAnsi="Tahoma" w:cs="Tahoma"/>
          <w:b/>
          <w:bCs/>
          <w:sz w:val="20"/>
          <w:szCs w:val="20"/>
        </w:rPr>
        <w:t>Refus (</w:t>
      </w:r>
      <w:proofErr w:type="spellStart"/>
      <w:r w:rsidR="0007687F" w:rsidRPr="0007687F">
        <w:rPr>
          <w:rFonts w:ascii="Tahoma" w:hAnsi="Tahoma" w:cs="Tahoma"/>
          <w:b/>
          <w:bCs/>
          <w:sz w:val="20"/>
          <w:szCs w:val="20"/>
        </w:rPr>
        <w:t>Deny</w:t>
      </w:r>
      <w:proofErr w:type="spellEnd"/>
      <w:r w:rsidR="0007687F" w:rsidRPr="0007687F">
        <w:rPr>
          <w:rFonts w:ascii="Tahoma" w:hAnsi="Tahoma" w:cs="Tahoma"/>
          <w:b/>
          <w:bCs/>
          <w:sz w:val="20"/>
          <w:szCs w:val="20"/>
        </w:rPr>
        <w:t>)</w:t>
      </w:r>
      <w:r w:rsidR="0007687F" w:rsidRPr="0007687F">
        <w:rPr>
          <w:rFonts w:ascii="Tahoma" w:hAnsi="Tahoma" w:cs="Tahoma"/>
          <w:sz w:val="20"/>
          <w:szCs w:val="20"/>
        </w:rPr>
        <w:t xml:space="preserve"> : Une entrée ACL de type </w:t>
      </w:r>
      <w:proofErr w:type="spellStart"/>
      <w:r w:rsidR="0007687F" w:rsidRPr="0007687F">
        <w:rPr>
          <w:rFonts w:ascii="Tahoma" w:hAnsi="Tahoma" w:cs="Tahoma"/>
          <w:b/>
          <w:bCs/>
          <w:sz w:val="20"/>
          <w:szCs w:val="20"/>
        </w:rPr>
        <w:t>Deny</w:t>
      </w:r>
      <w:proofErr w:type="spellEnd"/>
      <w:r w:rsidR="0007687F" w:rsidRPr="0007687F">
        <w:rPr>
          <w:rFonts w:ascii="Tahoma" w:hAnsi="Tahoma" w:cs="Tahoma"/>
          <w:sz w:val="20"/>
          <w:szCs w:val="20"/>
        </w:rPr>
        <w:t xml:space="preserve"> est utilisée pour interdire explicitement l'accès, même si une autre entrée ACL permet l'accès. C'est une manière de s'assurer qu'un utilisateur ou un groupe n'a pas accès à une ressource, indépendamment d'autres permissions.</w:t>
      </w:r>
    </w:p>
    <w:p w14:paraId="6B747444" w14:textId="23165F25" w:rsidR="0007687F" w:rsidRPr="0007687F" w:rsidRDefault="00AA3FC1" w:rsidP="00FD279B">
      <w:pPr>
        <w:rPr>
          <w:rFonts w:ascii="Tahoma" w:hAnsi="Tahoma" w:cs="Tahoma"/>
        </w:rPr>
      </w:pPr>
      <w:r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5BF8D55F" wp14:editId="75A5799C">
            <wp:simplePos x="0" y="0"/>
            <wp:positionH relativeFrom="margin">
              <wp:posOffset>3648710</wp:posOffset>
            </wp:positionH>
            <wp:positionV relativeFrom="paragraph">
              <wp:posOffset>239395</wp:posOffset>
            </wp:positionV>
            <wp:extent cx="3517265" cy="2639695"/>
            <wp:effectExtent l="635" t="0" r="7620" b="7620"/>
            <wp:wrapSquare wrapText="bothSides"/>
            <wp:docPr id="1450043250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17265" cy="263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02BF5A" w14:textId="1C3D035D" w:rsidR="005D1807" w:rsidRDefault="005D1807" w:rsidP="00FD279B">
      <w:pPr>
        <w:rPr>
          <w:b/>
          <w:bCs/>
        </w:rPr>
      </w:pPr>
    </w:p>
    <w:p w14:paraId="611D4FD8" w14:textId="668188F1" w:rsidR="005D1807" w:rsidRDefault="005D1807" w:rsidP="00FD279B">
      <w:pPr>
        <w:rPr>
          <w:b/>
          <w:bCs/>
        </w:rPr>
      </w:pPr>
    </w:p>
    <w:p w14:paraId="7D15F116" w14:textId="14542E87" w:rsidR="005D1807" w:rsidRDefault="005D1807" w:rsidP="00FD279B">
      <w:pPr>
        <w:rPr>
          <w:b/>
          <w:bCs/>
        </w:rPr>
      </w:pPr>
    </w:p>
    <w:p w14:paraId="103B33A2" w14:textId="321AEB43" w:rsidR="005D1807" w:rsidRDefault="005D1807" w:rsidP="00FD279B">
      <w:pPr>
        <w:rPr>
          <w:b/>
          <w:bCs/>
        </w:rPr>
      </w:pPr>
    </w:p>
    <w:p w14:paraId="4B705A1B" w14:textId="4E40665A" w:rsidR="005D1807" w:rsidRDefault="005D1807" w:rsidP="00FD279B">
      <w:pPr>
        <w:rPr>
          <w:b/>
          <w:bCs/>
        </w:rPr>
      </w:pPr>
    </w:p>
    <w:p w14:paraId="72299B88" w14:textId="4AE25FFC" w:rsidR="00AA3FC1" w:rsidRDefault="00AA3FC1" w:rsidP="00FD279B">
      <w:pPr>
        <w:rPr>
          <w:b/>
          <w:bCs/>
          <w:noProof/>
        </w:rPr>
      </w:pPr>
    </w:p>
    <w:p w14:paraId="65F88E21" w14:textId="05CB3D18" w:rsidR="00AA3FC1" w:rsidRDefault="00AA3FC1" w:rsidP="00FD279B">
      <w:pPr>
        <w:rPr>
          <w:b/>
          <w:bCs/>
          <w:noProof/>
        </w:rPr>
      </w:pPr>
    </w:p>
    <w:p w14:paraId="4D42AB6B" w14:textId="4E3EBBB0" w:rsidR="00AA3FC1" w:rsidRDefault="00C73D90" w:rsidP="00FD279B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57D725DA" wp14:editId="285B934D">
            <wp:simplePos x="0" y="0"/>
            <wp:positionH relativeFrom="margin">
              <wp:posOffset>-499745</wp:posOffset>
            </wp:positionH>
            <wp:positionV relativeFrom="paragraph">
              <wp:posOffset>365125</wp:posOffset>
            </wp:positionV>
            <wp:extent cx="3388360" cy="2542540"/>
            <wp:effectExtent l="3810" t="0" r="6350" b="6350"/>
            <wp:wrapSquare wrapText="bothSides"/>
            <wp:docPr id="1593723026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88360" cy="254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EC4A42" w14:textId="2B6B4B91" w:rsidR="00AA3FC1" w:rsidRDefault="00AA3FC1" w:rsidP="00FD279B">
      <w:pPr>
        <w:rPr>
          <w:b/>
          <w:bCs/>
        </w:rPr>
      </w:pPr>
    </w:p>
    <w:p w14:paraId="69240795" w14:textId="7347B6DB" w:rsidR="005D1807" w:rsidRDefault="005D1807" w:rsidP="00FD279B">
      <w:pPr>
        <w:rPr>
          <w:b/>
          <w:bCs/>
        </w:rPr>
      </w:pPr>
    </w:p>
    <w:p w14:paraId="759C727E" w14:textId="71B0E0AD" w:rsidR="00AA3FC1" w:rsidRPr="00AA3FC1" w:rsidRDefault="003E404F" w:rsidP="00AA3FC1">
      <w:r>
        <w:rPr>
          <w:b/>
          <w:bCs/>
          <w:noProof/>
        </w:rPr>
        <w:drawing>
          <wp:anchor distT="0" distB="0" distL="114300" distR="114300" simplePos="0" relativeHeight="251662336" behindDoc="0" locked="0" layoutInCell="1" allowOverlap="1" wp14:anchorId="0652202F" wp14:editId="7099D06D">
            <wp:simplePos x="0" y="0"/>
            <wp:positionH relativeFrom="margin">
              <wp:posOffset>3896360</wp:posOffset>
            </wp:positionH>
            <wp:positionV relativeFrom="paragraph">
              <wp:posOffset>246380</wp:posOffset>
            </wp:positionV>
            <wp:extent cx="2932430" cy="2199640"/>
            <wp:effectExtent l="4445" t="0" r="5715" b="5715"/>
            <wp:wrapSquare wrapText="bothSides"/>
            <wp:docPr id="355859034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32430" cy="219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DCEAEA" w14:textId="0BF8B8F3" w:rsidR="00AA3FC1" w:rsidRPr="00AA3FC1" w:rsidRDefault="00AA3FC1" w:rsidP="00AA3FC1"/>
    <w:p w14:paraId="44389C85" w14:textId="0ABA2B89" w:rsidR="00AA3FC1" w:rsidRPr="00AA3FC1" w:rsidRDefault="00AA3FC1" w:rsidP="00AA3FC1"/>
    <w:p w14:paraId="14D6A25C" w14:textId="31D273CA" w:rsidR="00AA3FC1" w:rsidRPr="00AA3FC1" w:rsidRDefault="00AA3FC1" w:rsidP="00AA3FC1"/>
    <w:p w14:paraId="1346FC5E" w14:textId="0F79C5BF" w:rsidR="00AA3FC1" w:rsidRPr="00AA3FC1" w:rsidRDefault="00AA3FC1" w:rsidP="00AA3FC1"/>
    <w:p w14:paraId="7C49EF1F" w14:textId="209AA22D" w:rsidR="00AA3FC1" w:rsidRPr="00AA3FC1" w:rsidRDefault="00AA3FC1" w:rsidP="00AA3FC1"/>
    <w:p w14:paraId="0B124427" w14:textId="138587C5" w:rsidR="00AA3FC1" w:rsidRPr="00AA3FC1" w:rsidRDefault="00AA3FC1" w:rsidP="00AA3FC1"/>
    <w:p w14:paraId="1DBE6FB5" w14:textId="3285EFEE" w:rsidR="00AA3FC1" w:rsidRPr="00AA3FC1" w:rsidRDefault="00AA3FC1" w:rsidP="00AA3FC1"/>
    <w:p w14:paraId="27264249" w14:textId="7C79B970" w:rsidR="00AA3FC1" w:rsidRPr="00AA3FC1" w:rsidRDefault="003E404F" w:rsidP="00AA3FC1">
      <w:r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54F71CEA" wp14:editId="5DF73ADB">
            <wp:simplePos x="0" y="0"/>
            <wp:positionH relativeFrom="margin">
              <wp:align>left</wp:align>
            </wp:positionH>
            <wp:positionV relativeFrom="paragraph">
              <wp:posOffset>346075</wp:posOffset>
            </wp:positionV>
            <wp:extent cx="3156585" cy="2368550"/>
            <wp:effectExtent l="0" t="6032" r="0" b="0"/>
            <wp:wrapSquare wrapText="bothSides"/>
            <wp:docPr id="1562510051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56585" cy="236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BB8366" w14:textId="5EEF3BEF" w:rsidR="00AA3FC1" w:rsidRPr="00AA3FC1" w:rsidRDefault="003E404F" w:rsidP="00AA3FC1">
      <w:r>
        <w:rPr>
          <w:b/>
          <w:bCs/>
          <w:noProof/>
        </w:rPr>
        <w:drawing>
          <wp:anchor distT="0" distB="0" distL="114300" distR="114300" simplePos="0" relativeHeight="251665408" behindDoc="0" locked="0" layoutInCell="1" allowOverlap="1" wp14:anchorId="769382CD" wp14:editId="1ADB2E92">
            <wp:simplePos x="0" y="0"/>
            <wp:positionH relativeFrom="margin">
              <wp:align>right</wp:align>
            </wp:positionH>
            <wp:positionV relativeFrom="paragraph">
              <wp:posOffset>53975</wp:posOffset>
            </wp:positionV>
            <wp:extent cx="3644900" cy="2734310"/>
            <wp:effectExtent l="0" t="0" r="0" b="8890"/>
            <wp:wrapSquare wrapText="bothSides"/>
            <wp:docPr id="150892751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0" cy="27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8CD891" w14:textId="30FFC32C" w:rsidR="00AA3FC1" w:rsidRPr="00AA3FC1" w:rsidRDefault="00AA3FC1" w:rsidP="00AA3FC1"/>
    <w:p w14:paraId="5B9C424C" w14:textId="56AE56D7" w:rsidR="00AA3FC1" w:rsidRDefault="00AA3FC1" w:rsidP="00AA3FC1">
      <w:pPr>
        <w:rPr>
          <w:b/>
          <w:bCs/>
        </w:rPr>
      </w:pPr>
    </w:p>
    <w:p w14:paraId="3ECF2F0F" w14:textId="259754C6" w:rsidR="00C73D90" w:rsidRDefault="00C73D90" w:rsidP="00AE3C29">
      <w:pPr>
        <w:rPr>
          <w:b/>
          <w:bCs/>
        </w:rPr>
      </w:pPr>
      <w:r>
        <w:rPr>
          <w:b/>
          <w:bCs/>
        </w:rPr>
        <w:lastRenderedPageBreak/>
        <w:t>Configuration des GPO</w:t>
      </w:r>
    </w:p>
    <w:p w14:paraId="2EAE65C5" w14:textId="2AE67C62" w:rsidR="00797965" w:rsidRPr="003E404F" w:rsidRDefault="003E404F" w:rsidP="003E404F">
      <w:pPr>
        <w:rPr>
          <w:rFonts w:ascii="Tahoma" w:hAnsi="Tahoma" w:cs="Tahoma"/>
        </w:rPr>
      </w:pPr>
      <w:r>
        <w:rPr>
          <w:rFonts w:ascii="Tahoma" w:hAnsi="Tahoma" w:cs="Tahoma"/>
        </w:rPr>
        <w:t>C</w:t>
      </w:r>
      <w:r w:rsidRPr="003E404F">
        <w:rPr>
          <w:rFonts w:ascii="Tahoma" w:hAnsi="Tahoma" w:cs="Tahoma"/>
        </w:rPr>
        <w:t xml:space="preserve">ette capture présente l'outil Gestion des Stratégies de Groupe sur un contrôleur de domaine, où plusieurs GPO (Group Policy </w:t>
      </w:r>
      <w:proofErr w:type="spellStart"/>
      <w:r w:rsidRPr="003E404F">
        <w:rPr>
          <w:rFonts w:ascii="Tahoma" w:hAnsi="Tahoma" w:cs="Tahoma"/>
        </w:rPr>
        <w:t>Objects</w:t>
      </w:r>
      <w:proofErr w:type="spellEnd"/>
      <w:r w:rsidRPr="003E404F">
        <w:rPr>
          <w:rFonts w:ascii="Tahoma" w:hAnsi="Tahoma" w:cs="Tahoma"/>
        </w:rPr>
        <w:t>) sont configurées pour différentes unités organisationnelles (comme Commercial, Direction, Formation, etc.). Chaque GPO est</w:t>
      </w:r>
      <w:r>
        <w:rPr>
          <w:rFonts w:ascii="Tahoma" w:hAnsi="Tahoma" w:cs="Tahoma"/>
        </w:rPr>
        <w:t xml:space="preserve"> </w:t>
      </w:r>
      <w:r w:rsidRPr="003E404F">
        <w:rPr>
          <w:rFonts w:ascii="Tahoma" w:hAnsi="Tahoma" w:cs="Tahoma"/>
        </w:rPr>
        <w:t xml:space="preserve">utilisé pour appliquer des paramètres spécifiques aux utilisateurs ou groupes </w:t>
      </w:r>
      <w:proofErr w:type="gramStart"/>
      <w:r w:rsidRPr="003E404F">
        <w:rPr>
          <w:rFonts w:ascii="Tahoma" w:hAnsi="Tahoma" w:cs="Tahoma"/>
        </w:rPr>
        <w:t>d'utilisateurs</w:t>
      </w:r>
      <w:r w:rsidR="00795695">
        <w:rPr>
          <w:rFonts w:ascii="Tahoma" w:hAnsi="Tahoma" w:cs="Tahoma"/>
        </w:rPr>
        <w:t>(</w:t>
      </w:r>
      <w:proofErr w:type="gramEnd"/>
      <w:r w:rsidR="00795695">
        <w:rPr>
          <w:rFonts w:ascii="Tahoma" w:hAnsi="Tahoma" w:cs="Tahoma"/>
        </w:rPr>
        <w:t xml:space="preserve">comme lecteurs réseau du dossier perso, fond d’écran, panneau de configuration </w:t>
      </w:r>
      <w:proofErr w:type="spellStart"/>
      <w:r w:rsidR="00795695">
        <w:rPr>
          <w:rFonts w:ascii="Tahoma" w:hAnsi="Tahoma" w:cs="Tahoma"/>
        </w:rPr>
        <w:t>ect</w:t>
      </w:r>
      <w:proofErr w:type="spellEnd"/>
      <w:r w:rsidR="00795695">
        <w:rPr>
          <w:rFonts w:ascii="Tahoma" w:hAnsi="Tahoma" w:cs="Tahoma"/>
        </w:rPr>
        <w:t>…).</w:t>
      </w:r>
    </w:p>
    <w:p w14:paraId="03877D5D" w14:textId="31204E25" w:rsidR="00C73D90" w:rsidRDefault="00C73D90" w:rsidP="00AA3FC1">
      <w:pPr>
        <w:ind w:firstLine="708"/>
      </w:pPr>
      <w:r>
        <w:rPr>
          <w:b/>
          <w:bCs/>
          <w:noProof/>
        </w:rPr>
        <w:drawing>
          <wp:inline distT="0" distB="0" distL="0" distR="0" wp14:anchorId="4F6AE565" wp14:editId="45AE21B7">
            <wp:extent cx="4231462" cy="3175620"/>
            <wp:effectExtent l="0" t="5397" r="0" b="0"/>
            <wp:docPr id="42074816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251729" cy="319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E9DD7" w14:textId="3253EFFB" w:rsidR="00AE3C29" w:rsidRDefault="00AE3C29" w:rsidP="00AE3C29">
      <w:pPr>
        <w:rPr>
          <w:b/>
          <w:bCs/>
        </w:rPr>
      </w:pPr>
      <w:r>
        <w:rPr>
          <w:b/>
          <w:bCs/>
        </w:rPr>
        <w:t>Rapport de tes</w:t>
      </w:r>
      <w:r w:rsidR="00795695">
        <w:rPr>
          <w:b/>
          <w:bCs/>
        </w:rPr>
        <w:t>t du partage de fichier</w:t>
      </w:r>
    </w:p>
    <w:p w14:paraId="64CA40DB" w14:textId="77777777" w:rsidR="00AE3C29" w:rsidRDefault="00AE3C29" w:rsidP="00AE3C29">
      <w:pPr>
        <w:rPr>
          <w:rFonts w:ascii="Tahoma" w:hAnsi="Tahoma" w:cs="Tahoma"/>
        </w:rPr>
      </w:pPr>
      <w:r w:rsidRPr="00C73D90">
        <w:rPr>
          <w:rFonts w:ascii="Tahoma" w:hAnsi="Tahoma" w:cs="Tahoma"/>
        </w:rPr>
        <w:t>Une vue de l'accès au serveur de fichiers via le réseau dans l'explorateur de fichiers Windows. Les dossiers partagés (</w:t>
      </w:r>
      <w:proofErr w:type="spellStart"/>
      <w:r w:rsidRPr="00C73D90">
        <w:rPr>
          <w:rFonts w:ascii="Tahoma" w:hAnsi="Tahoma" w:cs="Tahoma"/>
        </w:rPr>
        <w:t>Dossier_Collaboratif</w:t>
      </w:r>
      <w:proofErr w:type="spellEnd"/>
      <w:r w:rsidRPr="00C73D90">
        <w:rPr>
          <w:rFonts w:ascii="Tahoma" w:hAnsi="Tahoma" w:cs="Tahoma"/>
        </w:rPr>
        <w:t xml:space="preserve">, </w:t>
      </w:r>
      <w:proofErr w:type="spellStart"/>
      <w:r w:rsidRPr="00C73D90">
        <w:rPr>
          <w:rFonts w:ascii="Tahoma" w:hAnsi="Tahoma" w:cs="Tahoma"/>
        </w:rPr>
        <w:t>Dossiers_personnels</w:t>
      </w:r>
      <w:proofErr w:type="spellEnd"/>
      <w:r w:rsidRPr="00C73D90">
        <w:rPr>
          <w:rFonts w:ascii="Tahoma" w:hAnsi="Tahoma" w:cs="Tahoma"/>
        </w:rPr>
        <w:t>, sauvegarde,</w:t>
      </w:r>
      <w:r>
        <w:rPr>
          <w:rFonts w:ascii="Tahoma" w:hAnsi="Tahoma" w:cs="Tahoma"/>
        </w:rPr>
        <w:t xml:space="preserve"> outils</w:t>
      </w:r>
      <w:r w:rsidRPr="00C73D90">
        <w:rPr>
          <w:rFonts w:ascii="Tahoma" w:hAnsi="Tahoma" w:cs="Tahoma"/>
        </w:rPr>
        <w:t xml:space="preserve">) sont visibles et accessibles, ce qui montre que le serveur </w:t>
      </w:r>
      <w:proofErr w:type="spellStart"/>
      <w:r w:rsidRPr="00C73D90">
        <w:rPr>
          <w:rFonts w:ascii="Tahoma" w:hAnsi="Tahoma" w:cs="Tahoma"/>
        </w:rPr>
        <w:t>TrueNAS</w:t>
      </w:r>
      <w:proofErr w:type="spellEnd"/>
      <w:r w:rsidRPr="00C73D90">
        <w:rPr>
          <w:rFonts w:ascii="Tahoma" w:hAnsi="Tahoma" w:cs="Tahoma"/>
        </w:rPr>
        <w:t xml:space="preserve"> fonctionne correctement avec le partage SMB.</w:t>
      </w:r>
    </w:p>
    <w:p w14:paraId="6291146B" w14:textId="31C96036" w:rsidR="00795695" w:rsidRDefault="00795695" w:rsidP="00AE3C29">
      <w:pPr>
        <w:rPr>
          <w:rFonts w:ascii="Tahoma" w:hAnsi="Tahoma" w:cs="Tahoma"/>
        </w:rPr>
      </w:pPr>
      <w:r>
        <w:rPr>
          <w:rFonts w:ascii="Tahoma" w:hAnsi="Tahoma" w:cs="Tahoma"/>
          <w:noProof/>
        </w:rPr>
        <w:drawing>
          <wp:inline distT="0" distB="0" distL="0" distR="0" wp14:anchorId="080AEAE6" wp14:editId="0ADDEE40">
            <wp:extent cx="3765550" cy="2825963"/>
            <wp:effectExtent l="0" t="0" r="6350" b="0"/>
            <wp:docPr id="159829774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761" cy="2832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944FF" w14:textId="27CE9B11" w:rsidR="00795695" w:rsidRPr="00C73D90" w:rsidRDefault="00795695" w:rsidP="00AE3C29">
      <w:pPr>
        <w:rPr>
          <w:rFonts w:ascii="Tahoma" w:hAnsi="Tahoma" w:cs="Tahoma"/>
        </w:rPr>
      </w:pPr>
      <w:r>
        <w:rPr>
          <w:rFonts w:ascii="Tahoma" w:hAnsi="Tahoma" w:cs="Tahoma"/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2513AE16" wp14:editId="7BD3E3FA">
            <wp:simplePos x="0" y="0"/>
            <wp:positionH relativeFrom="page">
              <wp:posOffset>4074160</wp:posOffset>
            </wp:positionH>
            <wp:positionV relativeFrom="paragraph">
              <wp:posOffset>6350</wp:posOffset>
            </wp:positionV>
            <wp:extent cx="3476625" cy="2609215"/>
            <wp:effectExtent l="0" t="0" r="9525" b="635"/>
            <wp:wrapSquare wrapText="bothSides"/>
            <wp:docPr id="198607982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60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ahoma" w:hAnsi="Tahoma" w:cs="Tahoma"/>
          <w:noProof/>
        </w:rPr>
        <w:drawing>
          <wp:inline distT="0" distB="0" distL="0" distR="0" wp14:anchorId="7D2F2164" wp14:editId="6A3B3101">
            <wp:extent cx="3479800" cy="2611513"/>
            <wp:effectExtent l="0" t="0" r="6350" b="0"/>
            <wp:docPr id="674147889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5091" cy="2615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AFDBC" w14:textId="77777777" w:rsidR="00795695" w:rsidRDefault="00795695" w:rsidP="00AA3FC1">
      <w:pPr>
        <w:ind w:firstLine="708"/>
      </w:pPr>
    </w:p>
    <w:p w14:paraId="1F06000C" w14:textId="2C0394E6" w:rsidR="00795695" w:rsidRDefault="00795695" w:rsidP="00795695">
      <w:pPr>
        <w:rPr>
          <w:b/>
          <w:bCs/>
        </w:rPr>
      </w:pPr>
      <w:r>
        <w:rPr>
          <w:b/>
          <w:bCs/>
        </w:rPr>
        <w:t>Rapport de test d</w:t>
      </w:r>
      <w:r>
        <w:rPr>
          <w:b/>
          <w:bCs/>
        </w:rPr>
        <w:t>es GPO</w:t>
      </w:r>
    </w:p>
    <w:p w14:paraId="449BE9D7" w14:textId="4BDF1856" w:rsidR="00795695" w:rsidRPr="00795695" w:rsidRDefault="00795695" w:rsidP="00795695">
      <w:pPr>
        <w:rPr>
          <w:rFonts w:ascii="Tahoma" w:hAnsi="Tahoma" w:cs="Tahoma"/>
        </w:rPr>
      </w:pPr>
      <w:r>
        <w:rPr>
          <w:rFonts w:ascii="Tahoma" w:hAnsi="Tahoma" w:cs="Tahoma"/>
        </w:rPr>
        <w:t>Lecteurs réseaux du dossier personnel et du dossier de son service de l’utilisateur est bien visible.</w:t>
      </w:r>
    </w:p>
    <w:p w14:paraId="28352E7B" w14:textId="0E51E76F" w:rsidR="00795695" w:rsidRDefault="00795695" w:rsidP="00795695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9B05645" wp14:editId="76D87CDD">
            <wp:extent cx="4610100" cy="3459778"/>
            <wp:effectExtent l="0" t="0" r="0" b="7620"/>
            <wp:docPr id="314665353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569" cy="3462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4B18F2" w14:textId="77777777" w:rsidR="00795695" w:rsidRDefault="00795695" w:rsidP="00795695">
      <w:pPr>
        <w:rPr>
          <w:b/>
          <w:bCs/>
        </w:rPr>
      </w:pPr>
    </w:p>
    <w:p w14:paraId="71025BFE" w14:textId="77777777" w:rsidR="00795695" w:rsidRDefault="00795695" w:rsidP="00795695">
      <w:pPr>
        <w:rPr>
          <w:b/>
          <w:bCs/>
        </w:rPr>
      </w:pPr>
    </w:p>
    <w:p w14:paraId="6E9B84B3" w14:textId="77777777" w:rsidR="00795695" w:rsidRDefault="00795695" w:rsidP="00795695">
      <w:pPr>
        <w:rPr>
          <w:b/>
          <w:bCs/>
        </w:rPr>
      </w:pPr>
    </w:p>
    <w:p w14:paraId="02C2157A" w14:textId="77777777" w:rsidR="00795695" w:rsidRDefault="00795695" w:rsidP="00795695">
      <w:pPr>
        <w:rPr>
          <w:b/>
          <w:bCs/>
        </w:rPr>
      </w:pPr>
    </w:p>
    <w:p w14:paraId="2DEB2BC7" w14:textId="77777777" w:rsidR="00795695" w:rsidRDefault="00795695" w:rsidP="00795695">
      <w:pPr>
        <w:rPr>
          <w:b/>
          <w:bCs/>
        </w:rPr>
      </w:pPr>
    </w:p>
    <w:p w14:paraId="0C39DA2C" w14:textId="77777777" w:rsidR="00795695" w:rsidRDefault="00795695" w:rsidP="00795695">
      <w:pPr>
        <w:rPr>
          <w:b/>
          <w:bCs/>
        </w:rPr>
      </w:pPr>
    </w:p>
    <w:p w14:paraId="42873637" w14:textId="77777777" w:rsidR="00795695" w:rsidRDefault="00795695" w:rsidP="00795695">
      <w:pPr>
        <w:rPr>
          <w:b/>
          <w:bCs/>
        </w:rPr>
      </w:pPr>
    </w:p>
    <w:p w14:paraId="697E2B08" w14:textId="77777777" w:rsidR="00795695" w:rsidRDefault="00795695" w:rsidP="00795695">
      <w:pPr>
        <w:rPr>
          <w:b/>
          <w:bCs/>
        </w:rPr>
      </w:pPr>
    </w:p>
    <w:p w14:paraId="1778266B" w14:textId="68CDD2E4" w:rsidR="00795695" w:rsidRPr="00795695" w:rsidRDefault="00795695" w:rsidP="00795695">
      <w:pPr>
        <w:rPr>
          <w:rFonts w:ascii="Tahoma" w:hAnsi="Tahoma" w:cs="Tahoma"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08F3D3A7" wp14:editId="1FE387AB">
            <wp:simplePos x="0" y="0"/>
            <wp:positionH relativeFrom="margin">
              <wp:align>left</wp:align>
            </wp:positionH>
            <wp:positionV relativeFrom="paragraph">
              <wp:posOffset>314960</wp:posOffset>
            </wp:positionV>
            <wp:extent cx="4399280" cy="3302000"/>
            <wp:effectExtent l="0" t="0" r="1270" b="0"/>
            <wp:wrapSquare wrapText="bothSides"/>
            <wp:docPr id="173855040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998" cy="3302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5695">
        <w:rPr>
          <w:rFonts w:ascii="Tahoma" w:hAnsi="Tahoma" w:cs="Tahoma"/>
        </w:rPr>
        <w:t xml:space="preserve">Fond d’écran imposer </w:t>
      </w:r>
      <w:proofErr w:type="spellStart"/>
      <w:proofErr w:type="gramStart"/>
      <w:r w:rsidRPr="00795695">
        <w:rPr>
          <w:rFonts w:ascii="Tahoma" w:hAnsi="Tahoma" w:cs="Tahoma"/>
        </w:rPr>
        <w:t>a</w:t>
      </w:r>
      <w:proofErr w:type="spellEnd"/>
      <w:proofErr w:type="gramEnd"/>
      <w:r w:rsidRPr="00795695">
        <w:rPr>
          <w:rFonts w:ascii="Tahoma" w:hAnsi="Tahoma" w:cs="Tahoma"/>
        </w:rPr>
        <w:t xml:space="preserve"> tous les utilisateurs bien </w:t>
      </w:r>
      <w:proofErr w:type="spellStart"/>
      <w:r w:rsidRPr="00795695">
        <w:rPr>
          <w:rFonts w:ascii="Tahoma" w:hAnsi="Tahoma" w:cs="Tahoma"/>
        </w:rPr>
        <w:t>prit</w:t>
      </w:r>
      <w:proofErr w:type="spellEnd"/>
      <w:r w:rsidRPr="00795695">
        <w:rPr>
          <w:rFonts w:ascii="Tahoma" w:hAnsi="Tahoma" w:cs="Tahoma"/>
        </w:rPr>
        <w:t xml:space="preserve"> en compte</w:t>
      </w:r>
    </w:p>
    <w:p w14:paraId="4F93A7E6" w14:textId="243D9019" w:rsidR="00795695" w:rsidRDefault="00795695" w:rsidP="00795695">
      <w:pPr>
        <w:rPr>
          <w:b/>
          <w:bCs/>
        </w:rPr>
      </w:pPr>
    </w:p>
    <w:p w14:paraId="02C37256" w14:textId="77777777" w:rsidR="00795695" w:rsidRDefault="00795695" w:rsidP="00AA3FC1">
      <w:pPr>
        <w:ind w:firstLine="708"/>
      </w:pPr>
    </w:p>
    <w:p w14:paraId="54CD0CFC" w14:textId="77777777" w:rsidR="00795695" w:rsidRDefault="00795695" w:rsidP="00AA3FC1">
      <w:pPr>
        <w:ind w:firstLine="708"/>
      </w:pPr>
    </w:p>
    <w:p w14:paraId="12C388E3" w14:textId="77777777" w:rsidR="00795695" w:rsidRDefault="00795695" w:rsidP="00AA3FC1">
      <w:pPr>
        <w:ind w:firstLine="708"/>
      </w:pPr>
    </w:p>
    <w:p w14:paraId="7CFB8748" w14:textId="77777777" w:rsidR="00795695" w:rsidRDefault="00795695" w:rsidP="00AA3FC1">
      <w:pPr>
        <w:ind w:firstLine="708"/>
      </w:pPr>
    </w:p>
    <w:p w14:paraId="09C5E672" w14:textId="77777777" w:rsidR="00795695" w:rsidRDefault="00795695" w:rsidP="00AA3FC1">
      <w:pPr>
        <w:ind w:firstLine="708"/>
      </w:pPr>
    </w:p>
    <w:p w14:paraId="4295525A" w14:textId="77777777" w:rsidR="00795695" w:rsidRDefault="00795695" w:rsidP="00AA3FC1">
      <w:pPr>
        <w:ind w:firstLine="708"/>
      </w:pPr>
    </w:p>
    <w:p w14:paraId="1082CAD5" w14:textId="77777777" w:rsidR="00795695" w:rsidRDefault="00795695" w:rsidP="00AA3FC1">
      <w:pPr>
        <w:ind w:firstLine="708"/>
      </w:pPr>
    </w:p>
    <w:p w14:paraId="54CF2D0F" w14:textId="77777777" w:rsidR="00795695" w:rsidRDefault="00795695" w:rsidP="00AA3FC1">
      <w:pPr>
        <w:ind w:firstLine="708"/>
      </w:pPr>
    </w:p>
    <w:p w14:paraId="4C0D8878" w14:textId="77777777" w:rsidR="00795695" w:rsidRDefault="00795695" w:rsidP="00AA3FC1">
      <w:pPr>
        <w:ind w:firstLine="708"/>
      </w:pPr>
    </w:p>
    <w:p w14:paraId="32B7B6DD" w14:textId="77777777" w:rsidR="00795695" w:rsidRDefault="00795695" w:rsidP="00AA3FC1">
      <w:pPr>
        <w:ind w:firstLine="708"/>
      </w:pPr>
    </w:p>
    <w:p w14:paraId="6205137A" w14:textId="77777777" w:rsidR="00795695" w:rsidRDefault="00795695" w:rsidP="00AA3FC1">
      <w:pPr>
        <w:ind w:firstLine="708"/>
      </w:pPr>
    </w:p>
    <w:p w14:paraId="748FCBBF" w14:textId="59E3A60A" w:rsidR="0067330D" w:rsidRDefault="0067330D" w:rsidP="00AA3FC1">
      <w:pPr>
        <w:ind w:firstLine="708"/>
      </w:pPr>
      <w:r>
        <w:t>Accès au panneau de configuration restreint</w:t>
      </w:r>
    </w:p>
    <w:p w14:paraId="78D85FE3" w14:textId="3440D905" w:rsidR="00795695" w:rsidRPr="00AA3FC1" w:rsidRDefault="0067330D" w:rsidP="00AA3FC1">
      <w:pPr>
        <w:ind w:firstLine="708"/>
      </w:pPr>
      <w:r>
        <w:rPr>
          <w:noProof/>
        </w:rPr>
        <w:drawing>
          <wp:inline distT="0" distB="0" distL="0" distR="0" wp14:anchorId="5B612811" wp14:editId="0D65B197">
            <wp:extent cx="5378450" cy="4036408"/>
            <wp:effectExtent l="0" t="0" r="0" b="2540"/>
            <wp:docPr id="39894688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879" cy="4038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95695" w:rsidRPr="00AA3FC1" w:rsidSect="008772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B14BD" w14:textId="77777777" w:rsidR="009A0BA6" w:rsidRDefault="009A0BA6" w:rsidP="009D7EB9">
      <w:pPr>
        <w:spacing w:after="0" w:line="240" w:lineRule="auto"/>
      </w:pPr>
      <w:r>
        <w:separator/>
      </w:r>
    </w:p>
  </w:endnote>
  <w:endnote w:type="continuationSeparator" w:id="0">
    <w:p w14:paraId="0E2C5C17" w14:textId="77777777" w:rsidR="009A0BA6" w:rsidRDefault="009A0BA6" w:rsidP="009D7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BD7E2" w14:textId="77777777" w:rsidR="009A0BA6" w:rsidRDefault="009A0BA6" w:rsidP="009D7EB9">
      <w:pPr>
        <w:spacing w:after="0" w:line="240" w:lineRule="auto"/>
      </w:pPr>
      <w:r>
        <w:separator/>
      </w:r>
    </w:p>
  </w:footnote>
  <w:footnote w:type="continuationSeparator" w:id="0">
    <w:p w14:paraId="72FF4AFF" w14:textId="77777777" w:rsidR="009A0BA6" w:rsidRDefault="009A0BA6" w:rsidP="009D7E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10099B"/>
    <w:multiLevelType w:val="hybridMultilevel"/>
    <w:tmpl w:val="21AC0C8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317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1B0"/>
    <w:rsid w:val="0007687F"/>
    <w:rsid w:val="00081B70"/>
    <w:rsid w:val="00136DDF"/>
    <w:rsid w:val="002752C4"/>
    <w:rsid w:val="002E15F1"/>
    <w:rsid w:val="00357691"/>
    <w:rsid w:val="003E404F"/>
    <w:rsid w:val="005D1807"/>
    <w:rsid w:val="006231B0"/>
    <w:rsid w:val="0067330D"/>
    <w:rsid w:val="00697C1A"/>
    <w:rsid w:val="00795695"/>
    <w:rsid w:val="00797965"/>
    <w:rsid w:val="007C467D"/>
    <w:rsid w:val="00864026"/>
    <w:rsid w:val="00877234"/>
    <w:rsid w:val="009A0BA6"/>
    <w:rsid w:val="009D7EB9"/>
    <w:rsid w:val="00AA3FC1"/>
    <w:rsid w:val="00AE3C29"/>
    <w:rsid w:val="00B41EDD"/>
    <w:rsid w:val="00C51D4F"/>
    <w:rsid w:val="00C73D90"/>
    <w:rsid w:val="00EB4AD6"/>
    <w:rsid w:val="00ED0B9C"/>
    <w:rsid w:val="00FD2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716D9"/>
  <w15:chartTrackingRefBased/>
  <w15:docId w15:val="{76AEA89D-FC64-4F1C-9CBC-AD2D0C970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231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231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231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231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231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231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231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231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231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231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231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231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231B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231B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231B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231B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231B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231B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231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231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231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231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231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231B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231B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231B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231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231B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231B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D27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FD279B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9D7E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7EB9"/>
  </w:style>
  <w:style w:type="paragraph" w:styleId="Pieddepage">
    <w:name w:val="footer"/>
    <w:basedOn w:val="Normal"/>
    <w:link w:val="PieddepageCar"/>
    <w:uiPriority w:val="99"/>
    <w:unhideWhenUsed/>
    <w:rsid w:val="009D7E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7E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9</Pages>
  <Words>671</Words>
  <Characters>3691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auzoutn</dc:creator>
  <cp:keywords/>
  <dc:description/>
  <cp:lastModifiedBy>auzoutn</cp:lastModifiedBy>
  <cp:revision>7</cp:revision>
  <dcterms:created xsi:type="dcterms:W3CDTF">2025-11-27T09:32:00Z</dcterms:created>
  <dcterms:modified xsi:type="dcterms:W3CDTF">2025-11-28T08:25:00Z</dcterms:modified>
</cp:coreProperties>
</file>