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F238B6" w:rsidRDefault="00DD5DE9">
      <w:pPr>
        <w:spacing w:after="739" w:line="259" w:lineRule="auto"/>
        <w:ind w:left="0" w:right="23" w:firstLine="0"/>
        <w:jc w:val="center"/>
      </w:pPr>
      <w:r>
        <w:rPr>
          <w:noProof/>
          <w:color w:val="000000"/>
          <w:sz w:val="22"/>
        </w:rPr>
        <mc:AlternateContent>
          <mc:Choice Requires="wpg">
            <w:drawing>
              <wp:anchor distT="0" distB="0" distL="114300" distR="114300" simplePos="0" relativeHeight="251658240" behindDoc="1" locked="0" layoutInCell="1" allowOverlap="1">
                <wp:simplePos x="0" y="0"/>
                <wp:positionH relativeFrom="column">
                  <wp:posOffset>670120</wp:posOffset>
                </wp:positionH>
                <wp:positionV relativeFrom="paragraph">
                  <wp:posOffset>-105002</wp:posOffset>
                </wp:positionV>
                <wp:extent cx="5139761" cy="297180"/>
                <wp:effectExtent l="0" t="0" r="0" b="0"/>
                <wp:wrapNone/>
                <wp:docPr id="7212" name="Group 7212"/>
                <wp:cNvGraphicFramePr/>
                <a:graphic xmlns:a="http://schemas.openxmlformats.org/drawingml/2006/main">
                  <a:graphicData uri="http://schemas.microsoft.com/office/word/2010/wordprocessingGroup">
                    <wpg:wgp>
                      <wpg:cNvGrpSpPr/>
                      <wpg:grpSpPr>
                        <a:xfrm>
                          <a:off x="0" y="0"/>
                          <a:ext cx="5139761" cy="297180"/>
                          <a:chOff x="0" y="0"/>
                          <a:chExt cx="5139761" cy="297180"/>
                        </a:xfrm>
                      </wpg:grpSpPr>
                      <wps:wsp>
                        <wps:cNvPr id="10" name="Shape 10"/>
                        <wps:cNvSpPr/>
                        <wps:spPr>
                          <a:xfrm>
                            <a:off x="0" y="0"/>
                            <a:ext cx="5139761" cy="297180"/>
                          </a:xfrm>
                          <a:custGeom>
                            <a:avLst/>
                            <a:gdLst/>
                            <a:ahLst/>
                            <a:cxnLst/>
                            <a:rect l="0" t="0" r="0" b="0"/>
                            <a:pathLst>
                              <a:path w="5139761" h="297180">
                                <a:moveTo>
                                  <a:pt x="148590" y="0"/>
                                </a:moveTo>
                                <a:lnTo>
                                  <a:pt x="4991171" y="0"/>
                                </a:lnTo>
                                <a:cubicBezTo>
                                  <a:pt x="5072896" y="0"/>
                                  <a:pt x="5139761" y="66866"/>
                                  <a:pt x="5139761" y="148590"/>
                                </a:cubicBezTo>
                                <a:cubicBezTo>
                                  <a:pt x="5139761" y="230315"/>
                                  <a:pt x="5072896" y="297180"/>
                                  <a:pt x="4991171" y="297180"/>
                                </a:cubicBezTo>
                                <a:lnTo>
                                  <a:pt x="148590" y="297180"/>
                                </a:lnTo>
                                <a:cubicBezTo>
                                  <a:pt x="66865" y="297180"/>
                                  <a:pt x="0" y="230315"/>
                                  <a:pt x="0" y="148590"/>
                                </a:cubicBezTo>
                                <a:cubicBezTo>
                                  <a:pt x="0" y="66866"/>
                                  <a:pt x="66865" y="0"/>
                                  <a:pt x="148590" y="0"/>
                                </a:cubicBezTo>
                                <a:close/>
                              </a:path>
                            </a:pathLst>
                          </a:custGeom>
                          <a:ln w="0" cap="flat">
                            <a:miter lim="127000"/>
                          </a:ln>
                        </wps:spPr>
                        <wps:style>
                          <a:lnRef idx="0">
                            <a:srgbClr val="000000">
                              <a:alpha val="0"/>
                            </a:srgbClr>
                          </a:lnRef>
                          <a:fillRef idx="1">
                            <a:srgbClr val="E0F2FE"/>
                          </a:fillRef>
                          <a:effectRef idx="0">
                            <a:scrgbClr r="0" g="0" b="0"/>
                          </a:effectRef>
                          <a:fontRef idx="none"/>
                        </wps:style>
                        <wps:bodyPr/>
                      </wps:wsp>
                    </wpg:wgp>
                  </a:graphicData>
                </a:graphic>
              </wp:anchor>
            </w:drawing>
          </mc:Choice>
          <mc:Fallback xmlns:a="http://schemas.openxmlformats.org/drawingml/2006/main">
            <w:pict>
              <v:group id="Group 7212" style="width:404.706pt;height:23.4pt;position:absolute;z-index:-2147483646;mso-position-horizontal-relative:text;mso-position-horizontal:absolute;margin-left:52.7653pt;mso-position-vertical-relative:text;margin-top:-8.26791pt;" coordsize="51397,2971">
                <v:shape id="Shape 10" style="position:absolute;width:51397;height:2971;left:0;top:0;" coordsize="5139761,297180" path="m148590,0l4991171,0c5072896,0,5139761,66866,5139761,148590c5139761,230315,5072896,297180,4991171,297180l148590,297180c66865,297180,0,230315,0,148590c0,66866,66865,0,148590,0x">
                  <v:stroke weight="0pt" endcap="flat" joinstyle="miter" miterlimit="10" on="false" color="#000000" opacity="0"/>
                  <v:fill on="true" color="#e0f2fe"/>
                </v:shape>
              </v:group>
            </w:pict>
          </mc:Fallback>
        </mc:AlternateContent>
      </w:r>
      <w:r>
        <w:rPr>
          <w:b/>
          <w:color w:val="0369A1"/>
          <w:sz w:val="18"/>
        </w:rPr>
        <w:t>BLOC 2 : SUPPORT ET MISE À DISPOSITION DE SERVICES INFORMATIQUES</w:t>
      </w:r>
    </w:p>
    <w:p w:rsidR="00F238B6" w:rsidRDefault="00DD5DE9">
      <w:pPr>
        <w:spacing w:after="0" w:line="259" w:lineRule="auto"/>
        <w:ind w:left="0" w:right="22" w:firstLine="0"/>
        <w:jc w:val="center"/>
      </w:pPr>
      <w:r>
        <w:rPr>
          <w:b/>
          <w:color w:val="1E3A8A"/>
          <w:sz w:val="44"/>
        </w:rPr>
        <w:t>DOSSIER DE VALIDATION TECHNIQUE</w:t>
      </w:r>
    </w:p>
    <w:p w:rsidR="00F238B6" w:rsidRDefault="00DD5DE9">
      <w:pPr>
        <w:spacing w:after="1914" w:line="315" w:lineRule="auto"/>
        <w:ind w:left="0" w:right="0" w:firstLine="0"/>
        <w:jc w:val="center"/>
      </w:pPr>
      <w:r>
        <w:rPr>
          <w:color w:val="475569"/>
          <w:sz w:val="26"/>
        </w:rPr>
        <w:t>Projet NAS &amp; GPOs — Centralisation du Stockage Redondant (TrueNAS RAID1) et Gestion des Environnements Utilisateurs par Stratégies de Groupe</w:t>
      </w:r>
    </w:p>
    <w:p w:rsidR="00F238B6" w:rsidRDefault="00DD5DE9">
      <w:pPr>
        <w:spacing w:after="436" w:line="259" w:lineRule="auto"/>
        <w:ind w:left="1020" w:right="0" w:firstLine="0"/>
        <w:jc w:val="left"/>
      </w:pPr>
      <w:r>
        <w:rPr>
          <w:noProof/>
          <w:color w:val="000000"/>
          <w:sz w:val="22"/>
        </w:rPr>
        <mc:AlternateContent>
          <mc:Choice Requires="wpg">
            <w:drawing>
              <wp:inline distT="0" distB="0" distL="0" distR="0">
                <wp:extent cx="5184000" cy="9525"/>
                <wp:effectExtent l="0" t="0" r="0" b="0"/>
                <wp:docPr id="7211" name="Group 7211"/>
                <wp:cNvGraphicFramePr/>
                <a:graphic xmlns:a="http://schemas.openxmlformats.org/drawingml/2006/main">
                  <a:graphicData uri="http://schemas.microsoft.com/office/word/2010/wordprocessingGroup">
                    <wpg:wgp>
                      <wpg:cNvGrpSpPr/>
                      <wpg:grpSpPr>
                        <a:xfrm>
                          <a:off x="0" y="0"/>
                          <a:ext cx="5184000" cy="9525"/>
                          <a:chOff x="0" y="0"/>
                          <a:chExt cx="5184000" cy="9525"/>
                        </a:xfrm>
                      </wpg:grpSpPr>
                      <wps:wsp>
                        <wps:cNvPr id="9902" name="Shape 9902"/>
                        <wps:cNvSpPr/>
                        <wps:spPr>
                          <a:xfrm>
                            <a:off x="0" y="0"/>
                            <a:ext cx="5184000" cy="9525"/>
                          </a:xfrm>
                          <a:custGeom>
                            <a:avLst/>
                            <a:gdLst/>
                            <a:ahLst/>
                            <a:cxnLst/>
                            <a:rect l="0" t="0" r="0" b="0"/>
                            <a:pathLst>
                              <a:path w="5184000" h="9525">
                                <a:moveTo>
                                  <a:pt x="0" y="0"/>
                                </a:moveTo>
                                <a:lnTo>
                                  <a:pt x="5184000" y="0"/>
                                </a:lnTo>
                                <a:lnTo>
                                  <a:pt x="5184000" y="9525"/>
                                </a:lnTo>
                                <a:lnTo>
                                  <a:pt x="0" y="9525"/>
                                </a:lnTo>
                                <a:lnTo>
                                  <a:pt x="0" y="0"/>
                                </a:lnTo>
                              </a:path>
                            </a:pathLst>
                          </a:custGeom>
                          <a:ln w="0" cap="flat">
                            <a:miter lim="127000"/>
                          </a:ln>
                        </wps:spPr>
                        <wps:style>
                          <a:lnRef idx="0">
                            <a:srgbClr val="000000">
                              <a:alpha val="0"/>
                            </a:srgbClr>
                          </a:lnRef>
                          <a:fillRef idx="1">
                            <a:srgbClr val="E2E8F0"/>
                          </a:fillRef>
                          <a:effectRef idx="0">
                            <a:scrgbClr r="0" g="0" b="0"/>
                          </a:effectRef>
                          <a:fontRef idx="none"/>
                        </wps:style>
                        <wps:bodyPr/>
                      </wps:wsp>
                    </wpg:wgp>
                  </a:graphicData>
                </a:graphic>
              </wp:inline>
            </w:drawing>
          </mc:Choice>
          <mc:Fallback xmlns:a="http://schemas.openxmlformats.org/drawingml/2006/main">
            <w:pict>
              <v:group id="Group 7211" style="width:408.189pt;height:0.75pt;mso-position-horizontal-relative:char;mso-position-vertical-relative:line" coordsize="51840,95">
                <v:shape id="Shape 9903" style="position:absolute;width:51840;height:95;left:0;top:0;" coordsize="5184000,9525" path="m0,0l5184000,0l5184000,9525l0,9525l0,0">
                  <v:stroke weight="0pt" endcap="flat" joinstyle="miter" miterlimit="10" on="false" color="#000000" opacity="0"/>
                  <v:fill on="true" color="#e2e8f0"/>
                </v:shape>
              </v:group>
            </w:pict>
          </mc:Fallback>
        </mc:AlternateContent>
      </w:r>
    </w:p>
    <w:tbl>
      <w:tblPr>
        <w:tblStyle w:val="TableGrid"/>
        <w:tblW w:w="7446" w:type="dxa"/>
        <w:tblInd w:w="1020" w:type="dxa"/>
        <w:tblCellMar>
          <w:top w:w="0" w:type="dxa"/>
          <w:left w:w="0" w:type="dxa"/>
          <w:bottom w:w="0" w:type="dxa"/>
          <w:right w:w="0" w:type="dxa"/>
        </w:tblCellMar>
        <w:tblLook w:val="04A0" w:firstRow="1" w:lastRow="0" w:firstColumn="1" w:lastColumn="0" w:noHBand="0" w:noVBand="1"/>
      </w:tblPr>
      <w:tblGrid>
        <w:gridCol w:w="2250"/>
        <w:gridCol w:w="5196"/>
      </w:tblGrid>
      <w:tr w:rsidR="00F238B6">
        <w:trPr>
          <w:trHeight w:val="383"/>
        </w:trPr>
        <w:tc>
          <w:tcPr>
            <w:tcW w:w="2250" w:type="dxa"/>
            <w:tcBorders>
              <w:top w:val="nil"/>
              <w:left w:val="nil"/>
              <w:bottom w:val="nil"/>
              <w:right w:val="nil"/>
            </w:tcBorders>
          </w:tcPr>
          <w:p w:rsidR="00F238B6" w:rsidRDefault="00DD5DE9">
            <w:pPr>
              <w:spacing w:after="0" w:line="259" w:lineRule="auto"/>
              <w:ind w:left="0" w:right="0" w:firstLine="0"/>
              <w:jc w:val="left"/>
            </w:pPr>
            <w:r>
              <w:rPr>
                <w:b/>
                <w:color w:val="1E3A8A"/>
                <w:sz w:val="22"/>
              </w:rPr>
              <w:t>Candidat :</w:t>
            </w:r>
          </w:p>
        </w:tc>
        <w:tc>
          <w:tcPr>
            <w:tcW w:w="5196" w:type="dxa"/>
            <w:tcBorders>
              <w:top w:val="nil"/>
              <w:left w:val="nil"/>
              <w:bottom w:val="nil"/>
              <w:right w:val="nil"/>
            </w:tcBorders>
          </w:tcPr>
          <w:p w:rsidR="00F238B6" w:rsidRDefault="00DD5DE9">
            <w:pPr>
              <w:spacing w:after="0" w:line="259" w:lineRule="auto"/>
              <w:ind w:left="0" w:right="0" w:firstLine="0"/>
              <w:jc w:val="left"/>
            </w:pPr>
            <w:r>
              <w:rPr>
                <w:color w:val="475569"/>
                <w:sz w:val="22"/>
              </w:rPr>
              <w:t xml:space="preserve"> Merwane LAKHLIFI</w:t>
            </w:r>
          </w:p>
        </w:tc>
      </w:tr>
      <w:tr w:rsidR="00F238B6">
        <w:trPr>
          <w:trHeight w:val="560"/>
        </w:trPr>
        <w:tc>
          <w:tcPr>
            <w:tcW w:w="2250" w:type="dxa"/>
            <w:tcBorders>
              <w:top w:val="nil"/>
              <w:left w:val="nil"/>
              <w:bottom w:val="nil"/>
              <w:right w:val="nil"/>
            </w:tcBorders>
            <w:vAlign w:val="center"/>
          </w:tcPr>
          <w:p w:rsidR="00F238B6" w:rsidRDefault="00DD5DE9">
            <w:pPr>
              <w:spacing w:after="0" w:line="259" w:lineRule="auto"/>
              <w:ind w:left="0" w:right="0" w:firstLine="0"/>
              <w:jc w:val="left"/>
            </w:pPr>
            <w:r>
              <w:rPr>
                <w:b/>
                <w:color w:val="1E3A8A"/>
                <w:sz w:val="22"/>
              </w:rPr>
              <w:t>Filière :</w:t>
            </w:r>
          </w:p>
        </w:tc>
        <w:tc>
          <w:tcPr>
            <w:tcW w:w="5196" w:type="dxa"/>
            <w:tcBorders>
              <w:top w:val="nil"/>
              <w:left w:val="nil"/>
              <w:bottom w:val="nil"/>
              <w:right w:val="nil"/>
            </w:tcBorders>
            <w:vAlign w:val="center"/>
          </w:tcPr>
          <w:p w:rsidR="00F238B6" w:rsidRDefault="00DD5DE9">
            <w:pPr>
              <w:spacing w:after="0" w:line="259" w:lineRule="auto"/>
              <w:ind w:left="0" w:right="0" w:firstLine="0"/>
              <w:jc w:val="left"/>
            </w:pPr>
            <w:r>
              <w:rPr>
                <w:color w:val="475569"/>
                <w:sz w:val="22"/>
              </w:rPr>
              <w:t xml:space="preserve"> BTS SIO (Option SISR)</w:t>
            </w:r>
          </w:p>
        </w:tc>
      </w:tr>
      <w:tr w:rsidR="00F238B6">
        <w:trPr>
          <w:trHeight w:val="560"/>
        </w:trPr>
        <w:tc>
          <w:tcPr>
            <w:tcW w:w="2250" w:type="dxa"/>
            <w:tcBorders>
              <w:top w:val="nil"/>
              <w:left w:val="nil"/>
              <w:bottom w:val="nil"/>
              <w:right w:val="nil"/>
            </w:tcBorders>
            <w:vAlign w:val="center"/>
          </w:tcPr>
          <w:p w:rsidR="00F238B6" w:rsidRDefault="00DD5DE9">
            <w:pPr>
              <w:spacing w:after="0" w:line="259" w:lineRule="auto"/>
              <w:ind w:left="0" w:right="0" w:firstLine="0"/>
              <w:jc w:val="left"/>
            </w:pPr>
            <w:r>
              <w:rPr>
                <w:b/>
                <w:color w:val="1E3A8A"/>
                <w:sz w:val="22"/>
              </w:rPr>
              <w:t>Client d'étude :</w:t>
            </w:r>
          </w:p>
        </w:tc>
        <w:tc>
          <w:tcPr>
            <w:tcW w:w="5196" w:type="dxa"/>
            <w:tcBorders>
              <w:top w:val="nil"/>
              <w:left w:val="nil"/>
              <w:bottom w:val="nil"/>
              <w:right w:val="nil"/>
            </w:tcBorders>
            <w:vAlign w:val="center"/>
          </w:tcPr>
          <w:p w:rsidR="00F238B6" w:rsidRDefault="00DD5DE9">
            <w:pPr>
              <w:spacing w:after="0" w:line="259" w:lineRule="auto"/>
              <w:ind w:left="0" w:right="0" w:firstLine="0"/>
              <w:jc w:val="left"/>
            </w:pPr>
            <w:r>
              <w:rPr>
                <w:color w:val="475569"/>
                <w:sz w:val="22"/>
              </w:rPr>
              <w:t xml:space="preserve"> Entreprise SATOMAS</w:t>
            </w:r>
          </w:p>
        </w:tc>
      </w:tr>
      <w:tr w:rsidR="00F238B6">
        <w:trPr>
          <w:trHeight w:val="383"/>
        </w:trPr>
        <w:tc>
          <w:tcPr>
            <w:tcW w:w="2250" w:type="dxa"/>
            <w:tcBorders>
              <w:top w:val="nil"/>
              <w:left w:val="nil"/>
              <w:bottom w:val="nil"/>
              <w:right w:val="nil"/>
            </w:tcBorders>
            <w:vAlign w:val="bottom"/>
          </w:tcPr>
          <w:p w:rsidR="00F238B6" w:rsidRDefault="00DD5DE9">
            <w:pPr>
              <w:spacing w:after="0" w:line="259" w:lineRule="auto"/>
              <w:ind w:left="0" w:right="0" w:firstLine="0"/>
              <w:jc w:val="left"/>
            </w:pPr>
            <w:r>
              <w:rPr>
                <w:b/>
                <w:color w:val="1E3A8A"/>
                <w:sz w:val="22"/>
              </w:rPr>
              <w:t>Technologies :</w:t>
            </w:r>
          </w:p>
        </w:tc>
        <w:tc>
          <w:tcPr>
            <w:tcW w:w="5196" w:type="dxa"/>
            <w:tcBorders>
              <w:top w:val="nil"/>
              <w:left w:val="nil"/>
              <w:bottom w:val="nil"/>
              <w:right w:val="nil"/>
            </w:tcBorders>
            <w:vAlign w:val="bottom"/>
          </w:tcPr>
          <w:p w:rsidR="00F238B6" w:rsidRDefault="00DD5DE9">
            <w:pPr>
              <w:spacing w:after="0" w:line="259" w:lineRule="auto"/>
              <w:ind w:left="0" w:right="0" w:firstLine="0"/>
            </w:pPr>
            <w:r>
              <w:rPr>
                <w:color w:val="475569"/>
                <w:sz w:val="22"/>
              </w:rPr>
              <w:t xml:space="preserve"> TrueNAS Core (ZFS RAID1), Windows Server Active</w:t>
            </w:r>
          </w:p>
        </w:tc>
      </w:tr>
    </w:tbl>
    <w:p w:rsidR="00F238B6" w:rsidRDefault="00DD5DE9">
      <w:pPr>
        <w:spacing w:after="289" w:line="259" w:lineRule="auto"/>
        <w:ind w:left="1020" w:right="0" w:firstLine="0"/>
        <w:jc w:val="left"/>
      </w:pPr>
      <w:r>
        <w:rPr>
          <w:color w:val="475569"/>
          <w:sz w:val="22"/>
        </w:rPr>
        <w:t>Directory, GPO, Mappage SMB ciblés</w:t>
      </w:r>
    </w:p>
    <w:p w:rsidR="00F238B6" w:rsidRDefault="00DD5DE9">
      <w:pPr>
        <w:tabs>
          <w:tab w:val="center" w:pos="2035"/>
          <w:tab w:val="center" w:pos="4200"/>
        </w:tabs>
        <w:spacing w:after="0" w:line="259" w:lineRule="auto"/>
        <w:ind w:left="0" w:right="0" w:firstLine="0"/>
        <w:jc w:val="left"/>
      </w:pPr>
      <w:r>
        <w:rPr>
          <w:color w:val="000000"/>
          <w:sz w:val="22"/>
        </w:rPr>
        <w:tab/>
      </w:r>
      <w:r>
        <w:rPr>
          <w:b/>
          <w:color w:val="1E3A8A"/>
          <w:sz w:val="22"/>
        </w:rPr>
        <w:t>Date de Validation :</w:t>
      </w:r>
      <w:r>
        <w:rPr>
          <w:b/>
          <w:color w:val="1E3A8A"/>
          <w:sz w:val="22"/>
        </w:rPr>
        <w:tab/>
      </w:r>
      <w:r>
        <w:rPr>
          <w:color w:val="475569"/>
          <w:sz w:val="22"/>
        </w:rPr>
        <w:t xml:space="preserve"> Session Juin 2026</w:t>
      </w:r>
    </w:p>
    <w:p w:rsidR="00F238B6" w:rsidRDefault="00DD5DE9">
      <w:pPr>
        <w:pStyle w:val="Titre1"/>
        <w:numPr>
          <w:ilvl w:val="0"/>
          <w:numId w:val="0"/>
        </w:numPr>
        <w:ind w:right="87"/>
      </w:pPr>
      <w:r>
        <w:rPr>
          <w:noProof/>
          <w:color w:val="000000"/>
          <w:sz w:val="22"/>
        </w:rPr>
        <mc:AlternateContent>
          <mc:Choice Requires="wpg">
            <w:drawing>
              <wp:inline distT="0" distB="0" distL="0" distR="0">
                <wp:extent cx="47625" cy="284480"/>
                <wp:effectExtent l="0" t="0" r="0" b="0"/>
                <wp:docPr id="7440" name="Group 7440"/>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9904" name="Shape 9904"/>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440" style="width:3.75pt;height:22.4pt;mso-position-horizontal-relative:char;mso-position-vertical-relative:line" coordsize="476,2844">
                <v:shape id="Shape 9905"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1. CONTEXTE ET ENJEUX MÉTIERS</w:t>
      </w:r>
    </w:p>
    <w:p w:rsidR="00F238B6" w:rsidRDefault="00DD5DE9">
      <w:pPr>
        <w:spacing w:after="194"/>
        <w:ind w:left="-5" w:right="0"/>
      </w:pPr>
      <w:r>
        <w:t xml:space="preserve">Dans le cadre de la refonte globale de son système d'information, l'entreprise </w:t>
      </w:r>
      <w:r>
        <w:rPr>
          <w:b/>
        </w:rPr>
        <w:t>SATOMAS</w:t>
      </w:r>
      <w:r>
        <w:t xml:space="preserve"> a exprimé le besoin critique de centraliser et d'organiser ses données d'entreprise partagées. Auparavant, les collaborateurs stockaient l</w:t>
      </w:r>
      <w:r>
        <w:t>eurs livrables de manière locale ou fragmentée, ce qui induisait des risques majeurs de perte de données (absence de tolérance de panne), de fuite d'informations (absence de contrôle d'accès unifié) et d'hétérogénéité des espaces de travail.</w:t>
      </w:r>
    </w:p>
    <w:p w:rsidR="00F238B6" w:rsidRDefault="00DD5DE9">
      <w:pPr>
        <w:spacing w:after="377"/>
        <w:ind w:left="-5" w:right="0"/>
      </w:pPr>
      <w:r>
        <w:t xml:space="preserve">Le projet </w:t>
      </w:r>
      <w:r>
        <w:rPr>
          <w:b/>
        </w:rPr>
        <w:t xml:space="preserve">NAS </w:t>
      </w:r>
      <w:r>
        <w:rPr>
          <w:b/>
        </w:rPr>
        <w:t>&amp; GPOs</w:t>
      </w:r>
      <w:r>
        <w:t xml:space="preserve"> apporte une réponse chirurgicale et globale à ces problématiques. Il combine le déploiement d’une appliance de stockage réseau hautement disponible (</w:t>
      </w:r>
      <w:r>
        <w:rPr>
          <w:b/>
        </w:rPr>
        <w:t>TrueNAS</w:t>
      </w:r>
      <w:r>
        <w:t xml:space="preserve">) synchronisée avec l'annuaire d'entreprise </w:t>
      </w:r>
      <w:r>
        <w:rPr>
          <w:b/>
        </w:rPr>
        <w:t>Active Directory</w:t>
      </w:r>
      <w:r>
        <w:t>, et la mise en œuvre de stratégi</w:t>
      </w:r>
      <w:r>
        <w:t>es de groupe (</w:t>
      </w:r>
      <w:r>
        <w:rPr>
          <w:b/>
        </w:rPr>
        <w:t>GPOs</w:t>
      </w:r>
      <w:r>
        <w:t>) pour automatiser la mise à disposition des ressources et sécuriser l'environnement de travail des utilisateurs finaux.</w:t>
      </w:r>
    </w:p>
    <w:p w:rsidR="00F238B6" w:rsidRDefault="00DD5DE9">
      <w:pPr>
        <w:spacing w:after="54" w:line="259" w:lineRule="auto"/>
        <w:ind w:left="285" w:right="0" w:firstLine="0"/>
        <w:jc w:val="left"/>
      </w:pPr>
      <w:r>
        <w:rPr>
          <w:b/>
          <w:color w:val="166534"/>
          <w:sz w:val="19"/>
        </w:rPr>
        <w:t>Compétences Majeures Validées (Référentiel E5) :</w:t>
      </w:r>
    </w:p>
    <w:p w:rsidR="00F238B6" w:rsidRDefault="00DD5DE9">
      <w:pPr>
        <w:numPr>
          <w:ilvl w:val="0"/>
          <w:numId w:val="1"/>
        </w:numPr>
        <w:spacing w:after="0" w:line="315" w:lineRule="auto"/>
        <w:ind w:right="0" w:hanging="126"/>
        <w:jc w:val="left"/>
      </w:pPr>
      <w:r>
        <w:rPr>
          <w:noProof/>
          <w:color w:val="000000"/>
          <w:sz w:val="22"/>
        </w:rPr>
        <mc:AlternateContent>
          <mc:Choice Requires="wpg">
            <w:drawing>
              <wp:anchor distT="0" distB="0" distL="114300" distR="114300" simplePos="0" relativeHeight="251659264" behindDoc="1" locked="0" layoutInCell="1" allowOverlap="1">
                <wp:simplePos x="0" y="0"/>
                <wp:positionH relativeFrom="column">
                  <wp:posOffset>0</wp:posOffset>
                </wp:positionH>
                <wp:positionV relativeFrom="paragraph">
                  <wp:posOffset>-367374</wp:posOffset>
                </wp:positionV>
                <wp:extent cx="6480000" cy="1212850"/>
                <wp:effectExtent l="0" t="0" r="0" b="0"/>
                <wp:wrapNone/>
                <wp:docPr id="7441" name="Group 7441"/>
                <wp:cNvGraphicFramePr/>
                <a:graphic xmlns:a="http://schemas.openxmlformats.org/drawingml/2006/main">
                  <a:graphicData uri="http://schemas.microsoft.com/office/word/2010/wordprocessingGroup">
                    <wpg:wgp>
                      <wpg:cNvGrpSpPr/>
                      <wpg:grpSpPr>
                        <a:xfrm>
                          <a:off x="0" y="0"/>
                          <a:ext cx="6480000" cy="1212850"/>
                          <a:chOff x="0" y="0"/>
                          <a:chExt cx="6480000" cy="1212850"/>
                        </a:xfrm>
                      </wpg:grpSpPr>
                      <wps:wsp>
                        <wps:cNvPr id="34" name="Shape 34"/>
                        <wps:cNvSpPr/>
                        <wps:spPr>
                          <a:xfrm>
                            <a:off x="0" y="0"/>
                            <a:ext cx="6480000" cy="1212850"/>
                          </a:xfrm>
                          <a:custGeom>
                            <a:avLst/>
                            <a:gdLst/>
                            <a:ahLst/>
                            <a:cxnLst/>
                            <a:rect l="0" t="0" r="0" b="0"/>
                            <a:pathLst>
                              <a:path w="6480000" h="1212850">
                                <a:moveTo>
                                  <a:pt x="57150" y="0"/>
                                </a:moveTo>
                                <a:lnTo>
                                  <a:pt x="6422850" y="0"/>
                                </a:lnTo>
                                <a:cubicBezTo>
                                  <a:pt x="6454283" y="0"/>
                                  <a:pt x="6480000" y="25718"/>
                                  <a:pt x="6480000" y="57150"/>
                                </a:cubicBezTo>
                                <a:lnTo>
                                  <a:pt x="6480000" y="1155700"/>
                                </a:lnTo>
                                <a:cubicBezTo>
                                  <a:pt x="6480000" y="1187133"/>
                                  <a:pt x="6454283" y="1212850"/>
                                  <a:pt x="6422850" y="1212850"/>
                                </a:cubicBezTo>
                                <a:lnTo>
                                  <a:pt x="57150" y="1212850"/>
                                </a:lnTo>
                                <a:cubicBezTo>
                                  <a:pt x="25718" y="1212850"/>
                                  <a:pt x="0" y="1187133"/>
                                  <a:pt x="0" y="1155700"/>
                                </a:cubicBezTo>
                                <a:lnTo>
                                  <a:pt x="0" y="57150"/>
                                </a:lnTo>
                                <a:cubicBezTo>
                                  <a:pt x="0" y="25718"/>
                                  <a:pt x="25718" y="0"/>
                                  <a:pt x="57150" y="0"/>
                                </a:cubicBezTo>
                                <a:close/>
                              </a:path>
                            </a:pathLst>
                          </a:custGeom>
                          <a:ln w="0" cap="flat">
                            <a:miter lim="127000"/>
                          </a:ln>
                        </wps:spPr>
                        <wps:style>
                          <a:lnRef idx="0">
                            <a:srgbClr val="000000">
                              <a:alpha val="0"/>
                            </a:srgbClr>
                          </a:lnRef>
                          <a:fillRef idx="1">
                            <a:srgbClr val="F0FDF4"/>
                          </a:fillRef>
                          <a:effectRef idx="0">
                            <a:scrgbClr r="0" g="0" b="0"/>
                          </a:effectRef>
                          <a:fontRef idx="none"/>
                        </wps:style>
                        <wps:bodyPr/>
                      </wps:wsp>
                      <wps:wsp>
                        <wps:cNvPr id="35" name="Shape 35"/>
                        <wps:cNvSpPr/>
                        <wps:spPr>
                          <a:xfrm>
                            <a:off x="0" y="0"/>
                            <a:ext cx="3240000" cy="1212850"/>
                          </a:xfrm>
                          <a:custGeom>
                            <a:avLst/>
                            <a:gdLst/>
                            <a:ahLst/>
                            <a:cxnLst/>
                            <a:rect l="0" t="0" r="0" b="0"/>
                            <a:pathLst>
                              <a:path w="3240000" h="1212850">
                                <a:moveTo>
                                  <a:pt x="57150" y="0"/>
                                </a:moveTo>
                                <a:lnTo>
                                  <a:pt x="3240000" y="0"/>
                                </a:lnTo>
                                <a:lnTo>
                                  <a:pt x="3240000" y="9525"/>
                                </a:lnTo>
                                <a:lnTo>
                                  <a:pt x="57150" y="9525"/>
                                </a:lnTo>
                                <a:cubicBezTo>
                                  <a:pt x="30956" y="9525"/>
                                  <a:pt x="9525" y="30956"/>
                                  <a:pt x="9525" y="57150"/>
                                </a:cubicBezTo>
                                <a:lnTo>
                                  <a:pt x="9525" y="1155700"/>
                                </a:lnTo>
                                <a:cubicBezTo>
                                  <a:pt x="9525" y="1181894"/>
                                  <a:pt x="30956" y="1203325"/>
                                  <a:pt x="57150" y="1203325"/>
                                </a:cubicBezTo>
                                <a:lnTo>
                                  <a:pt x="3240000" y="1203325"/>
                                </a:lnTo>
                                <a:lnTo>
                                  <a:pt x="3240000" y="1212850"/>
                                </a:lnTo>
                                <a:lnTo>
                                  <a:pt x="57150" y="1212850"/>
                                </a:lnTo>
                                <a:cubicBezTo>
                                  <a:pt x="25718" y="1212850"/>
                                  <a:pt x="0" y="1187133"/>
                                  <a:pt x="0" y="1155700"/>
                                </a:cubicBezTo>
                                <a:lnTo>
                                  <a:pt x="0" y="57150"/>
                                </a:lnTo>
                                <a:cubicBezTo>
                                  <a:pt x="0" y="25718"/>
                                  <a:pt x="25718" y="0"/>
                                  <a:pt x="57150" y="0"/>
                                </a:cubicBez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36" name="Shape 36"/>
                        <wps:cNvSpPr/>
                        <wps:spPr>
                          <a:xfrm>
                            <a:off x="3240000" y="0"/>
                            <a:ext cx="3240000" cy="1212850"/>
                          </a:xfrm>
                          <a:custGeom>
                            <a:avLst/>
                            <a:gdLst/>
                            <a:ahLst/>
                            <a:cxnLst/>
                            <a:rect l="0" t="0" r="0" b="0"/>
                            <a:pathLst>
                              <a:path w="3240000" h="1212850">
                                <a:moveTo>
                                  <a:pt x="0" y="0"/>
                                </a:moveTo>
                                <a:lnTo>
                                  <a:pt x="3182850" y="0"/>
                                </a:lnTo>
                                <a:cubicBezTo>
                                  <a:pt x="3214282" y="0"/>
                                  <a:pt x="3240000" y="25718"/>
                                  <a:pt x="3240000" y="57150"/>
                                </a:cubicBezTo>
                                <a:lnTo>
                                  <a:pt x="3240000" y="1155700"/>
                                </a:lnTo>
                                <a:cubicBezTo>
                                  <a:pt x="3240000" y="1187133"/>
                                  <a:pt x="3214282" y="1212850"/>
                                  <a:pt x="3182850" y="1212850"/>
                                </a:cubicBezTo>
                                <a:lnTo>
                                  <a:pt x="0" y="1212850"/>
                                </a:lnTo>
                                <a:lnTo>
                                  <a:pt x="0" y="1203325"/>
                                </a:lnTo>
                                <a:lnTo>
                                  <a:pt x="3182850" y="1203325"/>
                                </a:lnTo>
                                <a:cubicBezTo>
                                  <a:pt x="3209044" y="1203325"/>
                                  <a:pt x="3230475" y="1181894"/>
                                  <a:pt x="3230475" y="1155700"/>
                                </a:cubicBezTo>
                                <a:lnTo>
                                  <a:pt x="3230475" y="57150"/>
                                </a:lnTo>
                                <a:cubicBezTo>
                                  <a:pt x="3230475" y="30956"/>
                                  <a:pt x="3209044" y="9525"/>
                                  <a:pt x="3182850" y="9525"/>
                                </a:cubicBezTo>
                                <a:lnTo>
                                  <a:pt x="0" y="9525"/>
                                </a:lnTo>
                                <a:lnTo>
                                  <a:pt x="0" y="0"/>
                                </a:ln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g:wgp>
                  </a:graphicData>
                </a:graphic>
              </wp:anchor>
            </w:drawing>
          </mc:Choice>
          <mc:Fallback xmlns:a="http://schemas.openxmlformats.org/drawingml/2006/main">
            <w:pict>
              <v:group id="Group 7441" style="width:510.236pt;height:95.5pt;position:absolute;z-index:-2147483645;mso-position-horizontal-relative:text;mso-position-horizontal:absolute;margin-left:0pt;mso-position-vertical-relative:text;margin-top:-28.9272pt;" coordsize="64800,12128">
                <v:shape id="Shape 34" style="position:absolute;width:64800;height:12128;left:0;top:0;" coordsize="6480000,1212850" path="m57150,0l6422850,0c6454283,0,6480000,25718,6480000,57150l6480000,1155700c6480000,1187133,6454283,1212850,6422850,1212850l57150,1212850c25718,1212850,0,1187133,0,1155700l0,57150c0,25718,25718,0,57150,0x">
                  <v:stroke weight="0pt" endcap="flat" joinstyle="miter" miterlimit="10" on="false" color="#000000" opacity="0"/>
                  <v:fill on="true" color="#f0fdf4"/>
                </v:shape>
                <v:shape id="Shape 35" style="position:absolute;width:32400;height:12128;left:0;top:0;" coordsize="3240000,1212850" path="m57150,0l3240000,0l3240000,9525l57150,9525c30956,9525,9525,30956,9525,57150l9525,1155700c9525,1181894,30956,1203325,57150,1203325l3240000,1203325l3240000,1212850l57150,1212850c25718,1212850,0,1187133,0,1155700l0,57150c0,25718,25718,0,57150,0x">
                  <v:stroke weight="0pt" endcap="flat" joinstyle="miter" miterlimit="10" on="false" color="#000000" opacity="0"/>
                  <v:fill on="true" color="#bbf7d0"/>
                </v:shape>
                <v:shape id="Shape 36" style="position:absolute;width:32400;height:12128;left:32400;top:0;" coordsize="3240000,1212850" path="m0,0l3182850,0c3214282,0,3240000,25718,3240000,57150l3240000,1155700c3240000,1187133,3214282,1212850,3182850,1212850l0,1212850l0,1203325l3182850,1203325c3209044,1203325,3230475,1181894,3230475,1155700l3230475,57150c3230475,30956,3209044,9525,3182850,9525l0,9525l0,0x">
                  <v:stroke weight="0pt" endcap="flat" joinstyle="miter" miterlimit="10" on="false" color="#000000" opacity="0"/>
                  <v:fill on="true" color="#bbf7d0"/>
                </v:shape>
              </v:group>
            </w:pict>
          </mc:Fallback>
        </mc:AlternateContent>
      </w:r>
      <w:r>
        <w:rPr>
          <w:b/>
          <w:color w:val="166534"/>
          <w:sz w:val="19"/>
        </w:rPr>
        <w:t>C1. Gérer le patrimoine informatique :</w:t>
      </w:r>
      <w:r>
        <w:rPr>
          <w:sz w:val="19"/>
        </w:rPr>
        <w:t xml:space="preserve"> Configuration de la tolérance aux pannes matérielles (RAID1), mise en place fine des Listes de Contrôle d'Accès (ACLs) et application du principe du moindre privilège.</w:t>
      </w:r>
    </w:p>
    <w:p w:rsidR="00F238B6" w:rsidRDefault="00DD5DE9">
      <w:pPr>
        <w:numPr>
          <w:ilvl w:val="0"/>
          <w:numId w:val="1"/>
        </w:numPr>
        <w:spacing w:after="549" w:line="315" w:lineRule="auto"/>
        <w:ind w:right="0" w:hanging="126"/>
        <w:jc w:val="left"/>
      </w:pPr>
      <w:r>
        <w:rPr>
          <w:b/>
          <w:color w:val="166534"/>
          <w:sz w:val="19"/>
        </w:rPr>
        <w:t>C5. Mettre à disposition des utilisateurs un service informatique :</w:t>
      </w:r>
      <w:r>
        <w:rPr>
          <w:sz w:val="19"/>
        </w:rPr>
        <w:t xml:space="preserve"> Automatisation du m</w:t>
      </w:r>
      <w:r>
        <w:rPr>
          <w:sz w:val="19"/>
        </w:rPr>
        <w:t xml:space="preserve">appage de lecteurs réseaux ciblés par service et durcissement des stations clientes. </w:t>
      </w:r>
    </w:p>
    <w:p w:rsidR="00F238B6" w:rsidRDefault="00DD5DE9">
      <w:pPr>
        <w:spacing w:after="239" w:line="259" w:lineRule="auto"/>
        <w:ind w:left="-5" w:right="0"/>
        <w:jc w:val="left"/>
      </w:pPr>
      <w:r>
        <w:rPr>
          <w:b/>
          <w:color w:val="0369A1"/>
          <w:sz w:val="22"/>
        </w:rPr>
        <w:t>Objectifs Stratégiques de la Réalisation :</w:t>
      </w:r>
    </w:p>
    <w:p w:rsidR="00F238B6" w:rsidRDefault="00DD5DE9">
      <w:pPr>
        <w:numPr>
          <w:ilvl w:val="0"/>
          <w:numId w:val="1"/>
        </w:numPr>
        <w:spacing w:after="147"/>
        <w:ind w:right="0" w:hanging="126"/>
        <w:jc w:val="left"/>
      </w:pPr>
      <w:r>
        <w:rPr>
          <w:b/>
        </w:rPr>
        <w:lastRenderedPageBreak/>
        <w:t>Sanctuarisation du Stockage (RAID1) :</w:t>
      </w:r>
      <w:r>
        <w:t xml:space="preserve"> Agrégation de disques en miroir pour éliminer le point de défaillance unique (SPOF) matériel sur le volume de stockage.</w:t>
      </w:r>
    </w:p>
    <w:p w:rsidR="00F238B6" w:rsidRDefault="00DD5DE9">
      <w:pPr>
        <w:numPr>
          <w:ilvl w:val="0"/>
          <w:numId w:val="1"/>
        </w:numPr>
        <w:ind w:right="0" w:hanging="126"/>
        <w:jc w:val="left"/>
      </w:pPr>
      <w:r>
        <w:rPr>
          <w:b/>
        </w:rPr>
        <w:t>Intégration Active Directory (AAA) :</w:t>
      </w:r>
      <w:r>
        <w:t xml:space="preserve"> Raccordement du NAS au domaine </w:t>
      </w:r>
      <w:r>
        <w:rPr>
          <w:rFonts w:ascii="Courier New" w:eastAsia="Courier New" w:hAnsi="Courier New" w:cs="Courier New"/>
        </w:rPr>
        <w:t>SATOMAS.LOCAL</w:t>
      </w:r>
      <w:r>
        <w:t xml:space="preserve"> pour centraliser l'authentification et l'attribution </w:t>
      </w:r>
      <w:r>
        <w:t>des droits d'accès.</w:t>
      </w:r>
    </w:p>
    <w:p w:rsidR="00F238B6" w:rsidRDefault="00DD5DE9">
      <w:pPr>
        <w:numPr>
          <w:ilvl w:val="0"/>
          <w:numId w:val="1"/>
        </w:numPr>
        <w:ind w:right="0" w:hanging="126"/>
        <w:jc w:val="left"/>
      </w:pPr>
      <w:r>
        <w:rPr>
          <w:b/>
        </w:rPr>
        <w:t>Gestion fine des Habilitations (ACLs) :</w:t>
      </w:r>
      <w:r>
        <w:t xml:space="preserve"> Implémentation de règles strictes de type *Allow* et *Deny* pour isoler les répertoires sensibles (ex: finances, sauvegardes).</w:t>
      </w:r>
    </w:p>
    <w:p w:rsidR="00F238B6" w:rsidRDefault="00DD5DE9">
      <w:pPr>
        <w:numPr>
          <w:ilvl w:val="0"/>
          <w:numId w:val="1"/>
        </w:numPr>
        <w:spacing w:after="499" w:line="315" w:lineRule="auto"/>
        <w:ind w:right="0" w:hanging="126"/>
        <w:jc w:val="left"/>
      </w:pPr>
      <w:r>
        <w:rPr>
          <w:b/>
        </w:rPr>
        <w:t>Automatisation et Durcissement par GPO :</w:t>
      </w:r>
      <w:r>
        <w:t xml:space="preserve"> Mappage transparent des part</w:t>
      </w:r>
      <w:r>
        <w:t>ages au démarrage de session et verrouillage de l'environnement client (bannissement du panneau de configuration, fond d'écran institutionnel imposé).</w:t>
      </w:r>
    </w:p>
    <w:p w:rsidR="00F238B6" w:rsidRDefault="00DD5DE9">
      <w:pPr>
        <w:pStyle w:val="Titre1"/>
        <w:numPr>
          <w:ilvl w:val="0"/>
          <w:numId w:val="0"/>
        </w:numPr>
        <w:ind w:right="87"/>
      </w:pPr>
      <w:r>
        <w:rPr>
          <w:noProof/>
          <w:color w:val="000000"/>
          <w:sz w:val="22"/>
        </w:rPr>
        <mc:AlternateContent>
          <mc:Choice Requires="wpg">
            <w:drawing>
              <wp:inline distT="0" distB="0" distL="0" distR="0">
                <wp:extent cx="47625" cy="284480"/>
                <wp:effectExtent l="0" t="0" r="0" b="0"/>
                <wp:docPr id="7442" name="Group 7442"/>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9906" name="Shape 9906"/>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442" style="width:3.75pt;height:22.4pt;mso-position-horizontal-relative:char;mso-position-vertical-relative:line" coordsize="476,2844">
                <v:shape id="Shape 9907"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2. ARCHITECTURE SYSTÈME ET TOPOLOGIE LOGIQUE</w:t>
      </w:r>
    </w:p>
    <w:p w:rsidR="00F238B6" w:rsidRDefault="00DD5DE9">
      <w:pPr>
        <w:ind w:left="-5" w:right="0"/>
      </w:pPr>
      <w:r>
        <w:t>L'infrastructure est entièrement virtualisée sous Microsof</w:t>
      </w:r>
      <w:r>
        <w:t xml:space="preserve">t Hyper-V. L'appliance TrueNAS et le contrôleur de domaine Windows Server cohabitent au sein du </w:t>
      </w:r>
      <w:r>
        <w:rPr>
          <w:b/>
        </w:rPr>
        <w:t>VLAN Serveurs (VLAN 100)</w:t>
      </w:r>
      <w:r>
        <w:t>, assurant une étanchéité de communication vis-à-vis du LAN des postes clients (VLAN 60).</w:t>
      </w:r>
    </w:p>
    <w:p w:rsidR="00F238B6" w:rsidRDefault="00DD5DE9">
      <w:pPr>
        <w:spacing w:after="0" w:line="259" w:lineRule="auto"/>
        <w:ind w:left="-7" w:right="0" w:firstLine="0"/>
        <w:jc w:val="left"/>
      </w:pPr>
      <w:r>
        <w:rPr>
          <w:noProof/>
        </w:rPr>
        <w:drawing>
          <wp:inline distT="0" distB="0" distL="0" distR="0">
            <wp:extent cx="6486144" cy="2950465"/>
            <wp:effectExtent l="0" t="0" r="0" b="0"/>
            <wp:docPr id="9461" name="Picture 9461"/>
            <wp:cNvGraphicFramePr/>
            <a:graphic xmlns:a="http://schemas.openxmlformats.org/drawingml/2006/main">
              <a:graphicData uri="http://schemas.openxmlformats.org/drawingml/2006/picture">
                <pic:pic xmlns:pic="http://schemas.openxmlformats.org/drawingml/2006/picture">
                  <pic:nvPicPr>
                    <pic:cNvPr id="9461" name="Picture 9461"/>
                    <pic:cNvPicPr/>
                  </pic:nvPicPr>
                  <pic:blipFill>
                    <a:blip r:embed="rId7"/>
                    <a:stretch>
                      <a:fillRect/>
                    </a:stretch>
                  </pic:blipFill>
                  <pic:spPr>
                    <a:xfrm>
                      <a:off x="0" y="0"/>
                      <a:ext cx="6486144" cy="2950465"/>
                    </a:xfrm>
                    <a:prstGeom prst="rect">
                      <a:avLst/>
                    </a:prstGeom>
                  </pic:spPr>
                </pic:pic>
              </a:graphicData>
            </a:graphic>
          </wp:inline>
        </w:drawing>
      </w:r>
      <w:r>
        <w:br w:type="page"/>
      </w:r>
    </w:p>
    <w:p w:rsidR="00F238B6" w:rsidRDefault="00DD5DE9">
      <w:pPr>
        <w:pStyle w:val="Titre1"/>
        <w:spacing w:after="213"/>
        <w:ind w:right="87"/>
      </w:pPr>
      <w:r>
        <w:rPr>
          <w:noProof/>
          <w:color w:val="000000"/>
          <w:sz w:val="22"/>
        </w:rP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-74434</wp:posOffset>
                </wp:positionV>
                <wp:extent cx="47625" cy="568960"/>
                <wp:effectExtent l="0" t="0" r="0" b="0"/>
                <wp:wrapSquare wrapText="bothSides"/>
                <wp:docPr id="8838" name="Group 8838"/>
                <wp:cNvGraphicFramePr/>
                <a:graphic xmlns:a="http://schemas.openxmlformats.org/drawingml/2006/main">
                  <a:graphicData uri="http://schemas.microsoft.com/office/word/2010/wordprocessingGroup">
                    <wpg:wgp>
                      <wpg:cNvGrpSpPr/>
                      <wpg:grpSpPr>
                        <a:xfrm>
                          <a:off x="0" y="0"/>
                          <a:ext cx="47625" cy="568960"/>
                          <a:chOff x="0" y="0"/>
                          <a:chExt cx="47625" cy="568960"/>
                        </a:xfrm>
                      </wpg:grpSpPr>
                      <wps:wsp>
                        <wps:cNvPr id="9910" name="Shape 9910"/>
                        <wps:cNvSpPr/>
                        <wps:spPr>
                          <a:xfrm>
                            <a:off x="0" y="0"/>
                            <a:ext cx="47625" cy="568960"/>
                          </a:xfrm>
                          <a:custGeom>
                            <a:avLst/>
                            <a:gdLst/>
                            <a:ahLst/>
                            <a:cxnLst/>
                            <a:rect l="0" t="0" r="0" b="0"/>
                            <a:pathLst>
                              <a:path w="47625" h="568960">
                                <a:moveTo>
                                  <a:pt x="0" y="0"/>
                                </a:moveTo>
                                <a:lnTo>
                                  <a:pt x="47625" y="0"/>
                                </a:lnTo>
                                <a:lnTo>
                                  <a:pt x="47625" y="568960"/>
                                </a:lnTo>
                                <a:lnTo>
                                  <a:pt x="0" y="5689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8838" style="width:3.75pt;height:44.8pt;position:absolute;mso-position-horizontal-relative:text;mso-position-horizontal:absolute;margin-left:0pt;mso-position-vertical-relative:text;margin-top:-5.86105pt;" coordsize="476,5689">
                <v:shape id="Shape 9911" style="position:absolute;width:476;height:5689;left:0;top:0;" coordsize="47625,568960" path="m0,0l47625,0l47625,568960l0,568960l0,0">
                  <v:stroke weight="0pt" endcap="flat" joinstyle="miter" miterlimit="10" on="false" color="#000000" opacity="0"/>
                  <v:fill on="true" color="#0284c7"/>
                </v:shape>
                <w10:wrap type="square"/>
              </v:group>
            </w:pict>
          </mc:Fallback>
        </mc:AlternateContent>
      </w:r>
      <w:r>
        <w:t>SPÉCIFICATIONS DU PLAN D'ADRESSAGE ET INTÉ</w:t>
      </w:r>
      <w:r>
        <w:t>GRATION DEL'ANNUAIRE</w:t>
      </w:r>
    </w:p>
    <w:p w:rsidR="00F238B6" w:rsidRDefault="00DD5DE9">
      <w:pPr>
        <w:spacing w:after="32" w:line="259" w:lineRule="auto"/>
        <w:ind w:left="-5" w:right="0"/>
      </w:pPr>
      <w:r>
        <w:t>La cohérence d'adressage IP sur la maquette de SATOMAS est maintenue de bout en bout pour garantir l'absence totale de conflits de routage inter-VLAN :</w:t>
      </w:r>
    </w:p>
    <w:tbl>
      <w:tblPr>
        <w:tblStyle w:val="TableGrid"/>
        <w:tblW w:w="10190" w:type="dxa"/>
        <w:tblInd w:w="8" w:type="dxa"/>
        <w:tblCellMar>
          <w:top w:w="134" w:type="dxa"/>
          <w:left w:w="158" w:type="dxa"/>
          <w:bottom w:w="0" w:type="dxa"/>
          <w:right w:w="115" w:type="dxa"/>
        </w:tblCellMar>
        <w:tblLook w:val="04A0" w:firstRow="1" w:lastRow="0" w:firstColumn="1" w:lastColumn="0" w:noHBand="0" w:noVBand="1"/>
      </w:tblPr>
      <w:tblGrid>
        <w:gridCol w:w="1444"/>
        <w:gridCol w:w="1445"/>
        <w:gridCol w:w="2058"/>
        <w:gridCol w:w="1705"/>
        <w:gridCol w:w="3538"/>
      </w:tblGrid>
      <w:tr w:rsidR="00F238B6">
        <w:trPr>
          <w:trHeight w:val="769"/>
        </w:trPr>
        <w:tc>
          <w:tcPr>
            <w:tcW w:w="1444"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F238B6" w:rsidRDefault="00DD5DE9">
            <w:pPr>
              <w:spacing w:after="48" w:line="259" w:lineRule="auto"/>
              <w:ind w:left="0" w:right="0" w:firstLine="0"/>
              <w:jc w:val="left"/>
            </w:pPr>
            <w:r>
              <w:rPr>
                <w:b/>
                <w:color w:val="FFFFFF"/>
                <w:sz w:val="17"/>
              </w:rPr>
              <w:t>SEGMENT</w:t>
            </w:r>
          </w:p>
          <w:p w:rsidR="00F238B6" w:rsidRDefault="00DD5DE9">
            <w:pPr>
              <w:spacing w:after="0" w:line="259" w:lineRule="auto"/>
              <w:ind w:left="0" w:right="0" w:firstLine="0"/>
              <w:jc w:val="left"/>
            </w:pPr>
            <w:r>
              <w:rPr>
                <w:b/>
                <w:color w:val="FFFFFF"/>
                <w:sz w:val="17"/>
              </w:rPr>
              <w:t>RÉSEAU</w:t>
            </w:r>
          </w:p>
        </w:tc>
        <w:tc>
          <w:tcPr>
            <w:tcW w:w="1445"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F238B6" w:rsidRDefault="00DD5DE9">
            <w:pPr>
              <w:spacing w:after="48" w:line="259" w:lineRule="auto"/>
              <w:ind w:left="0" w:right="0" w:firstLine="0"/>
              <w:jc w:val="left"/>
            </w:pPr>
            <w:r>
              <w:rPr>
                <w:b/>
                <w:color w:val="FFFFFF"/>
                <w:sz w:val="17"/>
              </w:rPr>
              <w:t>NOM DE LA</w:t>
            </w:r>
          </w:p>
          <w:p w:rsidR="00F238B6" w:rsidRDefault="00DD5DE9">
            <w:pPr>
              <w:spacing w:after="0" w:line="259" w:lineRule="auto"/>
              <w:ind w:left="0" w:right="0" w:firstLine="0"/>
              <w:jc w:val="left"/>
            </w:pPr>
            <w:r>
              <w:rPr>
                <w:b/>
                <w:color w:val="FFFFFF"/>
                <w:sz w:val="17"/>
              </w:rPr>
              <w:t>MACHINE</w:t>
            </w:r>
          </w:p>
        </w:tc>
        <w:tc>
          <w:tcPr>
            <w:tcW w:w="2058"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F238B6" w:rsidRDefault="00DD5DE9">
            <w:pPr>
              <w:spacing w:after="48" w:line="259" w:lineRule="auto"/>
              <w:ind w:left="0" w:right="0" w:firstLine="0"/>
              <w:jc w:val="left"/>
            </w:pPr>
            <w:r>
              <w:rPr>
                <w:b/>
                <w:color w:val="FFFFFF"/>
                <w:sz w:val="17"/>
              </w:rPr>
              <w:t>SYSTÈME</w:t>
            </w:r>
          </w:p>
          <w:p w:rsidR="00F238B6" w:rsidRDefault="00DD5DE9">
            <w:pPr>
              <w:spacing w:after="0" w:line="259" w:lineRule="auto"/>
              <w:ind w:left="0" w:right="0" w:firstLine="0"/>
              <w:jc w:val="left"/>
            </w:pPr>
            <w:r>
              <w:rPr>
                <w:b/>
                <w:color w:val="FFFFFF"/>
                <w:sz w:val="17"/>
              </w:rPr>
              <w:t>D'EXPLOITATION</w:t>
            </w:r>
          </w:p>
        </w:tc>
        <w:tc>
          <w:tcPr>
            <w:tcW w:w="1705"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F238B6" w:rsidRDefault="00DD5DE9">
            <w:pPr>
              <w:spacing w:after="48" w:line="259" w:lineRule="auto"/>
              <w:ind w:left="0" w:right="0" w:firstLine="0"/>
              <w:jc w:val="left"/>
            </w:pPr>
            <w:r>
              <w:rPr>
                <w:b/>
                <w:color w:val="FFFFFF"/>
                <w:sz w:val="17"/>
              </w:rPr>
              <w:t>ADRESSE IP</w:t>
            </w:r>
          </w:p>
          <w:p w:rsidR="00F238B6" w:rsidRDefault="00DD5DE9">
            <w:pPr>
              <w:spacing w:after="0" w:line="259" w:lineRule="auto"/>
              <w:ind w:left="0" w:right="0" w:firstLine="0"/>
              <w:jc w:val="left"/>
            </w:pPr>
            <w:r>
              <w:rPr>
                <w:b/>
                <w:color w:val="FFFFFF"/>
                <w:sz w:val="17"/>
              </w:rPr>
              <w:t>STATIQUE</w:t>
            </w:r>
          </w:p>
        </w:tc>
        <w:tc>
          <w:tcPr>
            <w:tcW w:w="3538"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F238B6" w:rsidRDefault="00DD5DE9">
            <w:pPr>
              <w:spacing w:after="48" w:line="259" w:lineRule="auto"/>
              <w:ind w:left="0" w:right="0" w:firstLine="0"/>
              <w:jc w:val="left"/>
            </w:pPr>
            <w:r>
              <w:rPr>
                <w:b/>
                <w:color w:val="FFFFFF"/>
                <w:sz w:val="17"/>
              </w:rPr>
              <w:t>RÔLE TECHNIQUE AU SEIN DU</w:t>
            </w:r>
          </w:p>
          <w:p w:rsidR="00F238B6" w:rsidRDefault="00DD5DE9">
            <w:pPr>
              <w:spacing w:after="0" w:line="259" w:lineRule="auto"/>
              <w:ind w:left="0" w:right="0" w:firstLine="0"/>
              <w:jc w:val="left"/>
            </w:pPr>
            <w:r>
              <w:rPr>
                <w:b/>
                <w:color w:val="FFFFFF"/>
                <w:sz w:val="17"/>
              </w:rPr>
              <w:t>PROJET</w:t>
            </w:r>
          </w:p>
        </w:tc>
      </w:tr>
      <w:tr w:rsidR="00F238B6">
        <w:trPr>
          <w:trHeight w:val="801"/>
        </w:trPr>
        <w:tc>
          <w:tcPr>
            <w:tcW w:w="1444" w:type="dxa"/>
            <w:vMerge w:val="restart"/>
            <w:tcBorders>
              <w:top w:val="single" w:sz="6" w:space="0" w:color="CBD5E1"/>
              <w:left w:val="single" w:sz="6" w:space="0" w:color="CBD5E1"/>
              <w:bottom w:val="single" w:sz="6" w:space="0" w:color="CBD5E1"/>
              <w:right w:val="single" w:sz="6" w:space="0" w:color="CBD5E1"/>
            </w:tcBorders>
          </w:tcPr>
          <w:p w:rsidR="00F238B6" w:rsidRDefault="00DD5DE9">
            <w:pPr>
              <w:spacing w:after="51" w:line="259" w:lineRule="auto"/>
              <w:ind w:left="0" w:right="0" w:firstLine="0"/>
              <w:jc w:val="left"/>
            </w:pPr>
            <w:r>
              <w:rPr>
                <w:b/>
                <w:sz w:val="18"/>
              </w:rPr>
              <w:t>VLAN 100</w:t>
            </w:r>
          </w:p>
          <w:p w:rsidR="00F238B6" w:rsidRDefault="00DD5DE9">
            <w:pPr>
              <w:spacing w:after="0" w:line="259" w:lineRule="auto"/>
              <w:ind w:left="0" w:right="0" w:firstLine="0"/>
              <w:jc w:val="left"/>
            </w:pPr>
            <w:r>
              <w:rPr>
                <w:b/>
                <w:sz w:val="18"/>
              </w:rPr>
              <w:t>(Serveurs)</w:t>
            </w:r>
          </w:p>
        </w:tc>
        <w:tc>
          <w:tcPr>
            <w:tcW w:w="1445" w:type="dxa"/>
            <w:tcBorders>
              <w:top w:val="single" w:sz="6" w:space="0" w:color="CBD5E1"/>
              <w:left w:val="single" w:sz="6" w:space="0" w:color="CBD5E1"/>
              <w:bottom w:val="single" w:sz="6" w:space="0" w:color="CBD5E1"/>
              <w:right w:val="single" w:sz="6" w:space="0" w:color="CBD5E1"/>
            </w:tcBorders>
          </w:tcPr>
          <w:p w:rsidR="00F238B6" w:rsidRDefault="00DD5DE9">
            <w:pPr>
              <w:spacing w:after="0" w:line="259" w:lineRule="auto"/>
              <w:ind w:left="0" w:right="0" w:firstLine="0"/>
              <w:jc w:val="left"/>
            </w:pPr>
            <w:r>
              <w:rPr>
                <w:rFonts w:ascii="Courier New" w:eastAsia="Courier New" w:hAnsi="Courier New" w:cs="Courier New"/>
                <w:sz w:val="18"/>
              </w:rPr>
              <w:t>HyperV-LAN</w:t>
            </w:r>
          </w:p>
        </w:tc>
        <w:tc>
          <w:tcPr>
            <w:tcW w:w="2058" w:type="dxa"/>
            <w:tcBorders>
              <w:top w:val="single" w:sz="6" w:space="0" w:color="CBD5E1"/>
              <w:left w:val="single" w:sz="6" w:space="0" w:color="CBD5E1"/>
              <w:bottom w:val="single" w:sz="6" w:space="0" w:color="CBD5E1"/>
              <w:right w:val="single" w:sz="6" w:space="0" w:color="CBD5E1"/>
            </w:tcBorders>
          </w:tcPr>
          <w:p w:rsidR="00F238B6" w:rsidRDefault="00DD5DE9">
            <w:pPr>
              <w:spacing w:after="0" w:line="259" w:lineRule="auto"/>
              <w:ind w:left="0" w:right="0" w:firstLine="0"/>
              <w:jc w:val="left"/>
            </w:pPr>
            <w:r>
              <w:rPr>
                <w:sz w:val="18"/>
              </w:rPr>
              <w:t>Windows Server Hôte</w:t>
            </w:r>
          </w:p>
        </w:tc>
        <w:tc>
          <w:tcPr>
            <w:tcW w:w="1705" w:type="dxa"/>
            <w:tcBorders>
              <w:top w:val="single" w:sz="6" w:space="0" w:color="CBD5E1"/>
              <w:left w:val="single" w:sz="6" w:space="0" w:color="CBD5E1"/>
              <w:bottom w:val="single" w:sz="6" w:space="0" w:color="CBD5E1"/>
              <w:right w:val="single" w:sz="6" w:space="0" w:color="CBD5E1"/>
            </w:tcBorders>
          </w:tcPr>
          <w:p w:rsidR="00F238B6" w:rsidRDefault="00DD5DE9">
            <w:pPr>
              <w:spacing w:after="0" w:line="259" w:lineRule="auto"/>
              <w:ind w:left="0" w:right="0" w:firstLine="0"/>
              <w:jc w:val="left"/>
            </w:pPr>
            <w:r>
              <w:rPr>
                <w:b/>
                <w:sz w:val="18"/>
              </w:rPr>
              <w:t>172.17.100.1 /24</w:t>
            </w:r>
          </w:p>
        </w:tc>
        <w:tc>
          <w:tcPr>
            <w:tcW w:w="3538" w:type="dxa"/>
            <w:tcBorders>
              <w:top w:val="single" w:sz="6" w:space="0" w:color="CBD5E1"/>
              <w:left w:val="single" w:sz="6" w:space="0" w:color="CBD5E1"/>
              <w:bottom w:val="single" w:sz="6" w:space="0" w:color="CBD5E1"/>
              <w:right w:val="single" w:sz="6" w:space="0" w:color="CBD5E1"/>
            </w:tcBorders>
            <w:vAlign w:val="center"/>
          </w:tcPr>
          <w:p w:rsidR="00F238B6" w:rsidRDefault="00DD5DE9">
            <w:pPr>
              <w:spacing w:after="0" w:line="259" w:lineRule="auto"/>
              <w:ind w:left="0" w:right="0" w:firstLine="0"/>
              <w:jc w:val="left"/>
            </w:pPr>
            <w:r>
              <w:rPr>
                <w:sz w:val="18"/>
              </w:rPr>
              <w:t>Hyperviseur hébergeant les VMs du cœur d'infrastructure.</w:t>
            </w:r>
          </w:p>
        </w:tc>
      </w:tr>
      <w:tr w:rsidR="00F238B6">
        <w:trPr>
          <w:trHeight w:val="1089"/>
        </w:trPr>
        <w:tc>
          <w:tcPr>
            <w:tcW w:w="0" w:type="auto"/>
            <w:vMerge/>
            <w:tcBorders>
              <w:top w:val="nil"/>
              <w:left w:val="single" w:sz="6" w:space="0" w:color="CBD5E1"/>
              <w:bottom w:val="nil"/>
              <w:right w:val="single" w:sz="6" w:space="0" w:color="CBD5E1"/>
            </w:tcBorders>
          </w:tcPr>
          <w:p w:rsidR="00F238B6" w:rsidRDefault="00F238B6">
            <w:pPr>
              <w:spacing w:after="160" w:line="259" w:lineRule="auto"/>
              <w:ind w:left="0" w:right="0" w:firstLine="0"/>
              <w:jc w:val="left"/>
            </w:pPr>
          </w:p>
        </w:tc>
        <w:tc>
          <w:tcPr>
            <w:tcW w:w="1445"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75" w:line="259" w:lineRule="auto"/>
              <w:ind w:left="0" w:right="0" w:firstLine="0"/>
              <w:jc w:val="left"/>
            </w:pPr>
            <w:r>
              <w:rPr>
                <w:rFonts w:ascii="Courier New" w:eastAsia="Courier New" w:hAnsi="Courier New" w:cs="Courier New"/>
                <w:sz w:val="18"/>
              </w:rPr>
              <w:t>SRV-AD-</w:t>
            </w:r>
          </w:p>
          <w:p w:rsidR="00F238B6" w:rsidRDefault="00DD5DE9">
            <w:pPr>
              <w:spacing w:after="0" w:line="259" w:lineRule="auto"/>
              <w:ind w:left="0" w:right="0" w:firstLine="0"/>
              <w:jc w:val="left"/>
            </w:pPr>
            <w:r>
              <w:rPr>
                <w:rFonts w:ascii="Courier New" w:eastAsia="Courier New" w:hAnsi="Courier New" w:cs="Courier New"/>
                <w:sz w:val="18"/>
              </w:rPr>
              <w:t>RADIUS</w:t>
            </w:r>
          </w:p>
        </w:tc>
        <w:tc>
          <w:tcPr>
            <w:tcW w:w="2058"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51" w:line="259" w:lineRule="auto"/>
              <w:ind w:left="0" w:right="0" w:firstLine="0"/>
              <w:jc w:val="left"/>
            </w:pPr>
            <w:r>
              <w:rPr>
                <w:sz w:val="18"/>
              </w:rPr>
              <w:t>Windows Server</w:t>
            </w:r>
          </w:p>
          <w:p w:rsidR="00F238B6" w:rsidRDefault="00DD5DE9">
            <w:pPr>
              <w:spacing w:after="0" w:line="259" w:lineRule="auto"/>
              <w:ind w:left="0" w:right="0" w:firstLine="0"/>
              <w:jc w:val="left"/>
            </w:pPr>
            <w:r>
              <w:rPr>
                <w:sz w:val="18"/>
              </w:rPr>
              <w:t>2025</w:t>
            </w:r>
          </w:p>
        </w:tc>
        <w:tc>
          <w:tcPr>
            <w:tcW w:w="1705"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0" w:line="259" w:lineRule="auto"/>
              <w:ind w:left="0" w:right="0" w:firstLine="0"/>
              <w:jc w:val="left"/>
            </w:pPr>
            <w:r>
              <w:rPr>
                <w:b/>
                <w:sz w:val="18"/>
              </w:rPr>
              <w:t>172.17.100.2 /24</w:t>
            </w:r>
          </w:p>
        </w:tc>
        <w:tc>
          <w:tcPr>
            <w:tcW w:w="3538"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F238B6" w:rsidRDefault="00DD5DE9">
            <w:pPr>
              <w:spacing w:after="51" w:line="259" w:lineRule="auto"/>
              <w:ind w:left="0" w:right="0" w:firstLine="0"/>
              <w:jc w:val="left"/>
            </w:pPr>
            <w:r>
              <w:rPr>
                <w:sz w:val="18"/>
              </w:rPr>
              <w:t>Contrôleur de domaine</w:t>
            </w:r>
          </w:p>
          <w:p w:rsidR="00F238B6" w:rsidRDefault="00DD5DE9">
            <w:pPr>
              <w:spacing w:after="0" w:line="259" w:lineRule="auto"/>
              <w:ind w:left="0" w:right="0" w:firstLine="0"/>
              <w:jc w:val="left"/>
            </w:pPr>
            <w:r>
              <w:rPr>
                <w:sz w:val="18"/>
              </w:rPr>
              <w:t>(SATOMAS.LOCAL). Fournisseur des SIDs d'utilisateurs et des GPOs.</w:t>
            </w:r>
          </w:p>
        </w:tc>
      </w:tr>
      <w:tr w:rsidR="00F238B6">
        <w:trPr>
          <w:trHeight w:val="808"/>
        </w:trPr>
        <w:tc>
          <w:tcPr>
            <w:tcW w:w="0" w:type="auto"/>
            <w:vMerge/>
            <w:tcBorders>
              <w:top w:val="nil"/>
              <w:left w:val="single" w:sz="6" w:space="0" w:color="CBD5E1"/>
              <w:bottom w:val="single" w:sz="6" w:space="0" w:color="CBD5E1"/>
              <w:right w:val="single" w:sz="6" w:space="0" w:color="CBD5E1"/>
            </w:tcBorders>
          </w:tcPr>
          <w:p w:rsidR="00F238B6" w:rsidRDefault="00F238B6">
            <w:pPr>
              <w:spacing w:after="160" w:line="259" w:lineRule="auto"/>
              <w:ind w:left="0" w:right="0" w:firstLine="0"/>
              <w:jc w:val="left"/>
            </w:pPr>
          </w:p>
        </w:tc>
        <w:tc>
          <w:tcPr>
            <w:tcW w:w="1445" w:type="dxa"/>
            <w:tcBorders>
              <w:top w:val="single" w:sz="6" w:space="0" w:color="CBD5E1"/>
              <w:left w:val="single" w:sz="6" w:space="0" w:color="CBD5E1"/>
              <w:bottom w:val="single" w:sz="6" w:space="0" w:color="CBD5E1"/>
              <w:right w:val="single" w:sz="6" w:space="0" w:color="CBD5E1"/>
            </w:tcBorders>
            <w:vAlign w:val="center"/>
          </w:tcPr>
          <w:p w:rsidR="00F238B6" w:rsidRDefault="00DD5DE9">
            <w:pPr>
              <w:spacing w:after="67" w:line="259" w:lineRule="auto"/>
              <w:ind w:left="0" w:right="0" w:firstLine="0"/>
              <w:jc w:val="left"/>
            </w:pPr>
            <w:r>
              <w:rPr>
                <w:rFonts w:ascii="Courier New" w:eastAsia="Courier New" w:hAnsi="Courier New" w:cs="Courier New"/>
                <w:sz w:val="18"/>
              </w:rPr>
              <w:t>TrueNAS</w:t>
            </w:r>
          </w:p>
          <w:p w:rsidR="00F238B6" w:rsidRDefault="00DD5DE9">
            <w:pPr>
              <w:spacing w:after="0" w:line="259" w:lineRule="auto"/>
              <w:ind w:left="0" w:right="0" w:firstLine="0"/>
              <w:jc w:val="left"/>
            </w:pPr>
            <w:r>
              <w:rPr>
                <w:sz w:val="18"/>
              </w:rPr>
              <w:t>Appliance</w:t>
            </w:r>
          </w:p>
        </w:tc>
        <w:tc>
          <w:tcPr>
            <w:tcW w:w="2058" w:type="dxa"/>
            <w:tcBorders>
              <w:top w:val="single" w:sz="6" w:space="0" w:color="CBD5E1"/>
              <w:left w:val="single" w:sz="6" w:space="0" w:color="CBD5E1"/>
              <w:bottom w:val="single" w:sz="6" w:space="0" w:color="CBD5E1"/>
              <w:right w:val="single" w:sz="6" w:space="0" w:color="CBD5E1"/>
            </w:tcBorders>
            <w:vAlign w:val="center"/>
          </w:tcPr>
          <w:p w:rsidR="00F238B6" w:rsidRDefault="00DD5DE9">
            <w:pPr>
              <w:spacing w:after="0" w:line="259" w:lineRule="auto"/>
              <w:ind w:left="0" w:right="0" w:firstLine="0"/>
              <w:jc w:val="left"/>
            </w:pPr>
            <w:r>
              <w:rPr>
                <w:sz w:val="18"/>
              </w:rPr>
              <w:t>TrueNAS Core (BSD kernel)</w:t>
            </w:r>
          </w:p>
        </w:tc>
        <w:tc>
          <w:tcPr>
            <w:tcW w:w="1705" w:type="dxa"/>
            <w:tcBorders>
              <w:top w:val="single" w:sz="6" w:space="0" w:color="CBD5E1"/>
              <w:left w:val="single" w:sz="6" w:space="0" w:color="CBD5E1"/>
              <w:bottom w:val="single" w:sz="6" w:space="0" w:color="CBD5E1"/>
              <w:right w:val="single" w:sz="6" w:space="0" w:color="CBD5E1"/>
            </w:tcBorders>
          </w:tcPr>
          <w:p w:rsidR="00F238B6" w:rsidRDefault="00DD5DE9">
            <w:pPr>
              <w:spacing w:after="0" w:line="259" w:lineRule="auto"/>
              <w:ind w:left="0" w:right="0" w:firstLine="0"/>
              <w:jc w:val="left"/>
            </w:pPr>
            <w:r>
              <w:rPr>
                <w:b/>
                <w:sz w:val="18"/>
              </w:rPr>
              <w:t>172.17.100.3 /24</w:t>
            </w:r>
          </w:p>
        </w:tc>
        <w:tc>
          <w:tcPr>
            <w:tcW w:w="3538" w:type="dxa"/>
            <w:tcBorders>
              <w:top w:val="single" w:sz="6" w:space="0" w:color="CBD5E1"/>
              <w:left w:val="single" w:sz="6" w:space="0" w:color="CBD5E1"/>
              <w:bottom w:val="single" w:sz="6" w:space="0" w:color="CBD5E1"/>
              <w:right w:val="single" w:sz="6" w:space="0" w:color="CBD5E1"/>
            </w:tcBorders>
            <w:vAlign w:val="center"/>
          </w:tcPr>
          <w:p w:rsidR="00F238B6" w:rsidRDefault="00DD5DE9">
            <w:pPr>
              <w:spacing w:after="0" w:line="259" w:lineRule="auto"/>
              <w:ind w:left="0" w:right="0" w:firstLine="0"/>
              <w:jc w:val="left"/>
            </w:pPr>
            <w:r>
              <w:rPr>
                <w:sz w:val="18"/>
              </w:rPr>
              <w:t xml:space="preserve">Serveur de fichiers centralisé configuré sur l'interface réseau </w:t>
            </w:r>
            <w:r>
              <w:rPr>
                <w:rFonts w:ascii="Courier New" w:eastAsia="Courier New" w:hAnsi="Courier New" w:cs="Courier New"/>
                <w:sz w:val="18"/>
              </w:rPr>
              <w:t>eno2</w:t>
            </w:r>
            <w:r>
              <w:rPr>
                <w:sz w:val="18"/>
              </w:rPr>
              <w:t>.</w:t>
            </w:r>
          </w:p>
        </w:tc>
      </w:tr>
      <w:tr w:rsidR="00F238B6">
        <w:trPr>
          <w:trHeight w:val="1089"/>
        </w:trPr>
        <w:tc>
          <w:tcPr>
            <w:tcW w:w="1444"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51" w:line="259" w:lineRule="auto"/>
              <w:ind w:left="0" w:right="0" w:firstLine="0"/>
              <w:jc w:val="left"/>
            </w:pPr>
            <w:r>
              <w:rPr>
                <w:b/>
                <w:sz w:val="18"/>
              </w:rPr>
              <w:t>VLAN 60</w:t>
            </w:r>
          </w:p>
          <w:p w:rsidR="00F238B6" w:rsidRDefault="00DD5DE9">
            <w:pPr>
              <w:spacing w:after="0" w:line="259" w:lineRule="auto"/>
              <w:ind w:left="0" w:right="0" w:firstLine="0"/>
              <w:jc w:val="left"/>
            </w:pPr>
            <w:r>
              <w:rPr>
                <w:b/>
                <w:sz w:val="18"/>
              </w:rPr>
              <w:t>(Clients)</w:t>
            </w:r>
          </w:p>
        </w:tc>
        <w:tc>
          <w:tcPr>
            <w:tcW w:w="1445"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51" w:line="259" w:lineRule="auto"/>
              <w:ind w:left="0" w:right="0" w:firstLine="0"/>
              <w:jc w:val="left"/>
            </w:pPr>
            <w:r>
              <w:rPr>
                <w:sz w:val="18"/>
              </w:rPr>
              <w:t>Poste Client</w:t>
            </w:r>
          </w:p>
          <w:p w:rsidR="00F238B6" w:rsidRDefault="00DD5DE9">
            <w:pPr>
              <w:spacing w:after="0" w:line="259" w:lineRule="auto"/>
              <w:ind w:left="0" w:right="0" w:firstLine="0"/>
              <w:jc w:val="left"/>
            </w:pPr>
            <w:r>
              <w:rPr>
                <w:sz w:val="18"/>
              </w:rPr>
              <w:t>Épreuve</w:t>
            </w:r>
          </w:p>
        </w:tc>
        <w:tc>
          <w:tcPr>
            <w:tcW w:w="2058"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51" w:line="259" w:lineRule="auto"/>
              <w:ind w:left="0" w:right="0" w:firstLine="0"/>
              <w:jc w:val="left"/>
            </w:pPr>
            <w:r>
              <w:rPr>
                <w:sz w:val="18"/>
              </w:rPr>
              <w:t>Windows 11</w:t>
            </w:r>
          </w:p>
          <w:p w:rsidR="00F238B6" w:rsidRDefault="00DD5DE9">
            <w:pPr>
              <w:spacing w:after="0" w:line="259" w:lineRule="auto"/>
              <w:ind w:left="0" w:right="0" w:firstLine="0"/>
              <w:jc w:val="left"/>
            </w:pPr>
            <w:r>
              <w:rPr>
                <w:sz w:val="18"/>
              </w:rPr>
              <w:t>Professionnel</w:t>
            </w:r>
          </w:p>
        </w:tc>
        <w:tc>
          <w:tcPr>
            <w:tcW w:w="1705"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51" w:line="259" w:lineRule="auto"/>
              <w:ind w:left="0" w:right="0" w:firstLine="0"/>
              <w:jc w:val="left"/>
            </w:pPr>
            <w:r>
              <w:rPr>
                <w:sz w:val="18"/>
              </w:rPr>
              <w:t>Dynamique (via</w:t>
            </w:r>
          </w:p>
          <w:p w:rsidR="00F238B6" w:rsidRDefault="00DD5DE9">
            <w:pPr>
              <w:spacing w:after="0" w:line="259" w:lineRule="auto"/>
              <w:ind w:left="0" w:right="0" w:firstLine="0"/>
              <w:jc w:val="left"/>
            </w:pPr>
            <w:r>
              <w:rPr>
                <w:sz w:val="18"/>
              </w:rPr>
              <w:t>DHCP)</w:t>
            </w:r>
          </w:p>
        </w:tc>
        <w:tc>
          <w:tcPr>
            <w:tcW w:w="3538"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F238B6" w:rsidRDefault="00DD5DE9">
            <w:pPr>
              <w:spacing w:after="0" w:line="259" w:lineRule="auto"/>
              <w:ind w:left="0" w:right="70" w:firstLine="0"/>
              <w:jc w:val="left"/>
            </w:pPr>
            <w:r>
              <w:rPr>
                <w:sz w:val="18"/>
              </w:rPr>
              <w:t>Station d'ouverture de session cible pour la validation des GPOs et des partages.</w:t>
            </w:r>
          </w:p>
        </w:tc>
      </w:tr>
    </w:tbl>
    <w:p w:rsidR="00F238B6" w:rsidRDefault="00DD5DE9">
      <w:pPr>
        <w:pStyle w:val="Titre1"/>
        <w:spacing w:after="296"/>
        <w:ind w:right="87"/>
      </w:pPr>
      <w:r>
        <w:rPr>
          <w:noProof/>
          <w:color w:val="000000"/>
          <w:sz w:val="22"/>
        </w:rPr>
        <mc:AlternateContent>
          <mc:Choice Requires="wpg">
            <w:drawing>
              <wp:anchor distT="0" distB="0" distL="114300" distR="114300" simplePos="0" relativeHeight="251661312" behindDoc="0" locked="0" layoutInCell="1" allowOverlap="1">
                <wp:simplePos x="0" y="0"/>
                <wp:positionH relativeFrom="column">
                  <wp:posOffset>0</wp:posOffset>
                </wp:positionH>
                <wp:positionV relativeFrom="paragraph">
                  <wp:posOffset>-74434</wp:posOffset>
                </wp:positionV>
                <wp:extent cx="47625" cy="568960"/>
                <wp:effectExtent l="0" t="0" r="0" b="0"/>
                <wp:wrapSquare wrapText="bothSides"/>
                <wp:docPr id="8839" name="Group 8839"/>
                <wp:cNvGraphicFramePr/>
                <a:graphic xmlns:a="http://schemas.openxmlformats.org/drawingml/2006/main">
                  <a:graphicData uri="http://schemas.microsoft.com/office/word/2010/wordprocessingGroup">
                    <wpg:wgp>
                      <wpg:cNvGrpSpPr/>
                      <wpg:grpSpPr>
                        <a:xfrm>
                          <a:off x="0" y="0"/>
                          <a:ext cx="47625" cy="568960"/>
                          <a:chOff x="0" y="0"/>
                          <a:chExt cx="47625" cy="568960"/>
                        </a:xfrm>
                      </wpg:grpSpPr>
                      <wps:wsp>
                        <wps:cNvPr id="9914" name="Shape 9914"/>
                        <wps:cNvSpPr/>
                        <wps:spPr>
                          <a:xfrm>
                            <a:off x="0" y="0"/>
                            <a:ext cx="47625" cy="568960"/>
                          </a:xfrm>
                          <a:custGeom>
                            <a:avLst/>
                            <a:gdLst/>
                            <a:ahLst/>
                            <a:cxnLst/>
                            <a:rect l="0" t="0" r="0" b="0"/>
                            <a:pathLst>
                              <a:path w="47625" h="568960">
                                <a:moveTo>
                                  <a:pt x="0" y="0"/>
                                </a:moveTo>
                                <a:lnTo>
                                  <a:pt x="47625" y="0"/>
                                </a:lnTo>
                                <a:lnTo>
                                  <a:pt x="47625" y="568960"/>
                                </a:lnTo>
                                <a:lnTo>
                                  <a:pt x="0" y="5689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8839" style="width:3.75pt;height:44.8pt;position:absolute;mso-position-horizontal-relative:text;mso-position-horizontal:absolute;margin-left:0pt;mso-position-vertical-relative:text;margin-top:-5.86105pt;" coordsize="476,5689">
                <v:shape id="Shape 9915" style="position:absolute;width:476;height:5689;left:0;top:0;" coordsize="47625,568960" path="m0,0l47625,0l47625,568960l0,568960l0,0">
                  <v:stroke weight="0pt" endcap="flat" joinstyle="miter" miterlimit="10" on="false" color="#000000" opacity="0"/>
                  <v:fill on="true" color="#0284c7"/>
                </v:shape>
                <w10:wrap type="square"/>
              </v:group>
            </w:pict>
          </mc:Fallback>
        </mc:AlternateContent>
      </w:r>
      <w:r>
        <w:t>CONFIGURATION DU STOCKAGE REDONDANT ET DROITSD'ACCÈS (TRUENAS)</w:t>
      </w:r>
    </w:p>
    <w:p w:rsidR="00F238B6" w:rsidRDefault="00DD5DE9">
      <w:pPr>
        <w:spacing w:after="239" w:line="259" w:lineRule="auto"/>
        <w:ind w:left="-5" w:right="0"/>
        <w:jc w:val="left"/>
      </w:pPr>
      <w:r>
        <w:rPr>
          <w:b/>
          <w:color w:val="0369A1"/>
          <w:sz w:val="22"/>
        </w:rPr>
        <w:t>4.1 Implémentation de la Tolérance aux Pannes de Disque (ZFS RAID1) :</w:t>
      </w:r>
    </w:p>
    <w:p w:rsidR="00F238B6" w:rsidRDefault="00DD5DE9">
      <w:pPr>
        <w:spacing w:after="194"/>
        <w:ind w:left="-5" w:right="0"/>
      </w:pPr>
      <w:r>
        <w:t>Afin de prémunir l'entreprise contre une panne mécanique d'un composant de stockage, deux disques durs virtuels distincts de 127 Go ont été provisionnés sur Hyper-V et raccordés au contrôleur SCSI de la VM TrueNAS.</w:t>
      </w:r>
    </w:p>
    <w:p w:rsidR="00F238B6" w:rsidRDefault="00DD5DE9">
      <w:pPr>
        <w:spacing w:after="317"/>
        <w:ind w:left="-5" w:right="0"/>
      </w:pPr>
      <w:r>
        <w:t xml:space="preserve">Depuis le tableau de bord de TrueNAS, un </w:t>
      </w:r>
      <w:r>
        <w:t xml:space="preserve">pool de stockage ZFS a été instancié. Les disques ont été associés au sein d'un vdev de type </w:t>
      </w:r>
      <w:r>
        <w:rPr>
          <w:b/>
        </w:rPr>
        <w:t>Mirror (Miroir - Équivalent RAID1 matériel)</w:t>
      </w:r>
      <w:r>
        <w:t xml:space="preserve">. Les données écrites sur le volume logique sont dupliquées de manière synchrone et transparente sur les deux supports. </w:t>
      </w:r>
      <w:r>
        <w:t>La perte d'un disque n'altère en rien la disponibilité des données de SATOMAS.</w:t>
      </w:r>
    </w:p>
    <w:p w:rsidR="00F238B6" w:rsidRDefault="00DD5DE9">
      <w:pPr>
        <w:spacing w:after="239" w:line="259" w:lineRule="auto"/>
        <w:ind w:left="-5" w:right="0"/>
        <w:jc w:val="left"/>
      </w:pPr>
      <w:r>
        <w:rPr>
          <w:b/>
          <w:color w:val="0369A1"/>
          <w:sz w:val="22"/>
        </w:rPr>
        <w:t>4.2 Raccordement Active Directory :</w:t>
      </w:r>
    </w:p>
    <w:p w:rsidR="00F238B6" w:rsidRDefault="00DD5DE9">
      <w:pPr>
        <w:spacing w:after="56" w:line="259" w:lineRule="auto"/>
        <w:ind w:left="-5" w:right="0"/>
      </w:pPr>
      <w:r>
        <w:t>L'appliance TrueNAS a été jointe au domaine à l'aide du module *Directory Services $ ightarrow$ Active Directory*</w:t>
      </w:r>
    </w:p>
    <w:p w:rsidR="00F238B6" w:rsidRDefault="00DD5DE9">
      <w:pPr>
        <w:spacing w:after="0" w:line="259" w:lineRule="auto"/>
        <w:ind w:left="-5" w:right="0"/>
      </w:pPr>
      <w:r>
        <w:t>:</w:t>
      </w:r>
    </w:p>
    <w:p w:rsidR="00F238B6" w:rsidRDefault="00DD5DE9">
      <w:pPr>
        <w:spacing w:after="0" w:line="259" w:lineRule="auto"/>
        <w:ind w:left="0" w:right="0" w:firstLine="0"/>
        <w:jc w:val="left"/>
      </w:pPr>
      <w:r>
        <w:rPr>
          <w:noProof/>
          <w:color w:val="000000"/>
          <w:sz w:val="22"/>
        </w:rPr>
        <mc:AlternateContent>
          <mc:Choice Requires="wpg">
            <w:drawing>
              <wp:inline distT="0" distB="0" distL="0" distR="0">
                <wp:extent cx="6480000" cy="777240"/>
                <wp:effectExtent l="0" t="0" r="0" b="0"/>
                <wp:docPr id="8840" name="Group 8840"/>
                <wp:cNvGraphicFramePr/>
                <a:graphic xmlns:a="http://schemas.openxmlformats.org/drawingml/2006/main">
                  <a:graphicData uri="http://schemas.microsoft.com/office/word/2010/wordprocessingGroup">
                    <wpg:wgp>
                      <wpg:cNvGrpSpPr/>
                      <wpg:grpSpPr>
                        <a:xfrm>
                          <a:off x="0" y="0"/>
                          <a:ext cx="6480000" cy="777240"/>
                          <a:chOff x="0" y="0"/>
                          <a:chExt cx="6480000" cy="777240"/>
                        </a:xfrm>
                      </wpg:grpSpPr>
                      <wps:wsp>
                        <wps:cNvPr id="465" name="Shape 465"/>
                        <wps:cNvSpPr/>
                        <wps:spPr>
                          <a:xfrm>
                            <a:off x="0" y="0"/>
                            <a:ext cx="6480000" cy="777240"/>
                          </a:xfrm>
                          <a:custGeom>
                            <a:avLst/>
                            <a:gdLst/>
                            <a:ahLst/>
                            <a:cxnLst/>
                            <a:rect l="0" t="0" r="0" b="0"/>
                            <a:pathLst>
                              <a:path w="6480000" h="777240">
                                <a:moveTo>
                                  <a:pt x="0" y="0"/>
                                </a:moveTo>
                                <a:lnTo>
                                  <a:pt x="6441900" y="0"/>
                                </a:lnTo>
                                <a:cubicBezTo>
                                  <a:pt x="6462855" y="0"/>
                                  <a:pt x="6480000" y="17145"/>
                                  <a:pt x="6480000" y="38100"/>
                                </a:cubicBezTo>
                                <a:lnTo>
                                  <a:pt x="6480000" y="739140"/>
                                </a:lnTo>
                                <a:cubicBezTo>
                                  <a:pt x="6480000" y="760094"/>
                                  <a:pt x="6462855" y="777240"/>
                                  <a:pt x="6441900" y="777240"/>
                                </a:cubicBezTo>
                                <a:lnTo>
                                  <a:pt x="0" y="77724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9916" name="Shape 9916"/>
                        <wps:cNvSpPr/>
                        <wps:spPr>
                          <a:xfrm>
                            <a:off x="0" y="0"/>
                            <a:ext cx="38100" cy="777240"/>
                          </a:xfrm>
                          <a:custGeom>
                            <a:avLst/>
                            <a:gdLst/>
                            <a:ahLst/>
                            <a:cxnLst/>
                            <a:rect l="0" t="0" r="0" b="0"/>
                            <a:pathLst>
                              <a:path w="38100" h="777240">
                                <a:moveTo>
                                  <a:pt x="0" y="0"/>
                                </a:moveTo>
                                <a:lnTo>
                                  <a:pt x="38100" y="0"/>
                                </a:lnTo>
                                <a:lnTo>
                                  <a:pt x="38100" y="777240"/>
                                </a:lnTo>
                                <a:lnTo>
                                  <a:pt x="0" y="77724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469" name="Rectangle 469"/>
                        <wps:cNvSpPr/>
                        <wps:spPr>
                          <a:xfrm>
                            <a:off x="152400" y="166115"/>
                            <a:ext cx="2645131"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Domaine cible : SATOMAS.LOCAL</w:t>
                              </w:r>
                            </w:p>
                          </w:txbxContent>
                        </wps:txbx>
                        <wps:bodyPr horzOverflow="overflow" vert="horz" lIns="0" tIns="0" rIns="0" bIns="0" rtlCol="0">
                          <a:noAutofit/>
                        </wps:bodyPr>
                      </wps:wsp>
                      <wps:wsp>
                        <wps:cNvPr id="470" name="Rectangle 470"/>
                        <wps:cNvSpPr/>
                        <wps:spPr>
                          <a:xfrm>
                            <a:off x="152400" y="348995"/>
                            <a:ext cx="4104514"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Compte d'intégration : SATOMAS\Administrateur</w:t>
                              </w:r>
                            </w:p>
                          </w:txbxContent>
                        </wps:txbx>
                        <wps:bodyPr horzOverflow="overflow" vert="horz" lIns="0" tIns="0" rIns="0" bIns="0" rtlCol="0">
                          <a:noAutofit/>
                        </wps:bodyPr>
                      </wps:wsp>
                      <wps:wsp>
                        <wps:cNvPr id="471" name="Rectangle 471"/>
                        <wps:cNvSpPr/>
                        <wps:spPr>
                          <a:xfrm>
                            <a:off x="152400" y="531875"/>
                            <a:ext cx="7205702"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Statut du service après traitement : HEALTHY (Synchronisation Kerberos validée)</w:t>
                              </w:r>
                            </w:p>
                          </w:txbxContent>
                        </wps:txbx>
                        <wps:bodyPr horzOverflow="overflow" vert="horz" lIns="0" tIns="0" rIns="0" bIns="0" rtlCol="0">
                          <a:noAutofit/>
                        </wps:bodyPr>
                      </wps:wsp>
                    </wpg:wgp>
                  </a:graphicData>
                </a:graphic>
              </wp:inline>
            </w:drawing>
          </mc:Choice>
          <mc:Fallback xmlns:a="http://schemas.openxmlformats.org/drawingml/2006/main">
            <w:pict>
              <v:group id="Group 8840" style="width:510.236pt;height:61.2pt;mso-position-horizontal-relative:char;mso-position-vertical-relative:line" coordsize="64800,7772">
                <v:shape id="Shape 465" style="position:absolute;width:64800;height:7772;left:0;top:0;" coordsize="6480000,777240" path="m0,0l6441900,0c6462855,0,6480000,17145,6480000,38100l6480000,739140c6480000,760094,6462855,777240,6441900,777240l0,777240l0,0x">
                  <v:stroke weight="0pt" endcap="flat" joinstyle="miter" miterlimit="10" on="false" color="#000000" opacity="0"/>
                  <v:fill on="true" color="#0f172a"/>
                </v:shape>
                <v:shape id="Shape 9938" style="position:absolute;width:381;height:7772;left:0;top:0;" coordsize="38100,777240" path="m0,0l38100,0l38100,777240l0,777240l0,0">
                  <v:stroke weight="0pt" endcap="flat" joinstyle="miter" miterlimit="10" on="false" color="#000000" opacity="0"/>
                  <v:fill on="true" color="#0284c7"/>
                </v:shape>
                <v:rect id="Rectangle 469" style="position:absolute;width:26451;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Domaine cible : SATOMAS.LOCAL</w:t>
                        </w:r>
                      </w:p>
                    </w:txbxContent>
                  </v:textbox>
                </v:rect>
                <v:rect id="Rectangle 470" style="position:absolute;width:41045;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Compte d'intégration : SATOMAS\Administrateur</w:t>
                        </w:r>
                      </w:p>
                    </w:txbxContent>
                  </v:textbox>
                </v:rect>
                <v:rect id="Rectangle 471" style="position:absolute;width:72057;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Statut du service après traitement : HEALTHY (Synchronisation Kerberos validée)</w:t>
                        </w:r>
                      </w:p>
                    </w:txbxContent>
                  </v:textbox>
                </v:rect>
              </v:group>
            </w:pict>
          </mc:Fallback>
        </mc:AlternateContent>
      </w:r>
    </w:p>
    <w:p w:rsidR="00F238B6" w:rsidRDefault="00DD5DE9">
      <w:pPr>
        <w:spacing w:after="239" w:line="259" w:lineRule="auto"/>
        <w:ind w:left="-5" w:right="0"/>
        <w:jc w:val="left"/>
      </w:pPr>
      <w:r>
        <w:rPr>
          <w:b/>
          <w:color w:val="0369A1"/>
          <w:sz w:val="22"/>
        </w:rPr>
        <w:t>4.3 Structuration des Partages SMB et Durcissement des ACLs :</w:t>
      </w:r>
    </w:p>
    <w:p w:rsidR="00F238B6" w:rsidRDefault="00DD5DE9">
      <w:pPr>
        <w:spacing w:after="234"/>
        <w:ind w:left="-5" w:right="0"/>
      </w:pPr>
      <w:r>
        <w:t>Quatre datasets (répertoires logi</w:t>
      </w:r>
      <w:r>
        <w:t>ques) ont été configurés et publiés en tant que partages réseau SMB (Server Message Block). Des Listes de Contrôle d'Accès (**ACLs**) strictes y ont été appliquées pour faire respecter l'organigramme de SATOMAS :</w:t>
      </w:r>
    </w:p>
    <w:p w:rsidR="00F238B6" w:rsidRDefault="00DD5DE9">
      <w:pPr>
        <w:numPr>
          <w:ilvl w:val="0"/>
          <w:numId w:val="2"/>
        </w:numPr>
        <w:spacing w:after="131"/>
        <w:ind w:right="0" w:hanging="126"/>
      </w:pPr>
      <w:r>
        <w:rPr>
          <w:rFonts w:ascii="Courier New" w:eastAsia="Courier New" w:hAnsi="Courier New" w:cs="Courier New"/>
        </w:rPr>
        <w:t>/mnt/Pool_Satomas/Dossier_Collaboratif</w:t>
      </w:r>
      <w:r>
        <w:t xml:space="preserve"> : Ac</w:t>
      </w:r>
      <w:r>
        <w:t>cessible en Lecture/Écriture pour l'ensemble des collaborateurs authentifiés du domaine.</w:t>
      </w:r>
    </w:p>
    <w:p w:rsidR="00F238B6" w:rsidRDefault="00DD5DE9">
      <w:pPr>
        <w:numPr>
          <w:ilvl w:val="0"/>
          <w:numId w:val="2"/>
        </w:numPr>
        <w:spacing w:line="259" w:lineRule="auto"/>
        <w:ind w:right="0" w:hanging="126"/>
      </w:pPr>
      <w:r>
        <w:rPr>
          <w:rFonts w:ascii="Courier New" w:eastAsia="Courier New" w:hAnsi="Courier New" w:cs="Courier New"/>
        </w:rPr>
        <w:t>/mnt/Pool_Satomas/sauvegarde</w:t>
      </w:r>
      <w:r>
        <w:t xml:space="preserve"> : Dataset hautement sensible. Utilisation d'une règle ACL de type </w:t>
      </w:r>
    </w:p>
    <w:p w:rsidR="00F238B6" w:rsidRDefault="00DD5DE9">
      <w:pPr>
        <w:spacing w:after="120" w:line="315" w:lineRule="auto"/>
        <w:ind w:left="300" w:right="0" w:firstLine="0"/>
        <w:jc w:val="left"/>
      </w:pPr>
      <w:r>
        <w:rPr>
          <w:b/>
        </w:rPr>
        <w:t>Explicit Deny (Refus explicite)</w:t>
      </w:r>
      <w:r>
        <w:t xml:space="preserve"> pour le groupe global `GG_Commercial` et les utilisateurs standards, et d'une règle *Allow* unique pour le groupe de maintenance de l'infrastructure `GG_Informatique` (dont l'utilisateur admin Nathan fait partie).</w:t>
      </w:r>
      <w:r>
        <w:br w:type="page"/>
      </w:r>
    </w:p>
    <w:p w:rsidR="00F238B6" w:rsidRDefault="00DD5DE9">
      <w:pPr>
        <w:pStyle w:val="Titre1"/>
        <w:spacing w:after="213"/>
        <w:ind w:right="87"/>
      </w:pPr>
      <w:r>
        <w:rPr>
          <w:noProof/>
          <w:color w:val="000000"/>
          <w:sz w:val="22"/>
        </w:rPr>
        <mc:AlternateContent>
          <mc:Choice Requires="wpg">
            <w:drawing>
              <wp:anchor distT="0" distB="0" distL="114300" distR="114300" simplePos="0" relativeHeight="251662336" behindDoc="0" locked="0" layoutInCell="1" allowOverlap="1">
                <wp:simplePos x="0" y="0"/>
                <wp:positionH relativeFrom="column">
                  <wp:posOffset>0</wp:posOffset>
                </wp:positionH>
                <wp:positionV relativeFrom="paragraph">
                  <wp:posOffset>-74434</wp:posOffset>
                </wp:positionV>
                <wp:extent cx="47625" cy="568960"/>
                <wp:effectExtent l="0" t="0" r="0" b="0"/>
                <wp:wrapSquare wrapText="bothSides"/>
                <wp:docPr id="7327" name="Group 7327"/>
                <wp:cNvGraphicFramePr/>
                <a:graphic xmlns:a="http://schemas.openxmlformats.org/drawingml/2006/main">
                  <a:graphicData uri="http://schemas.microsoft.com/office/word/2010/wordprocessingGroup">
                    <wpg:wgp>
                      <wpg:cNvGrpSpPr/>
                      <wpg:grpSpPr>
                        <a:xfrm>
                          <a:off x="0" y="0"/>
                          <a:ext cx="47625" cy="568960"/>
                          <a:chOff x="0" y="0"/>
                          <a:chExt cx="47625" cy="568960"/>
                        </a:xfrm>
                      </wpg:grpSpPr>
                      <wps:wsp>
                        <wps:cNvPr id="9962" name="Shape 9962"/>
                        <wps:cNvSpPr/>
                        <wps:spPr>
                          <a:xfrm>
                            <a:off x="0" y="0"/>
                            <a:ext cx="47625" cy="568960"/>
                          </a:xfrm>
                          <a:custGeom>
                            <a:avLst/>
                            <a:gdLst/>
                            <a:ahLst/>
                            <a:cxnLst/>
                            <a:rect l="0" t="0" r="0" b="0"/>
                            <a:pathLst>
                              <a:path w="47625" h="568960">
                                <a:moveTo>
                                  <a:pt x="0" y="0"/>
                                </a:moveTo>
                                <a:lnTo>
                                  <a:pt x="47625" y="0"/>
                                </a:lnTo>
                                <a:lnTo>
                                  <a:pt x="47625" y="568960"/>
                                </a:lnTo>
                                <a:lnTo>
                                  <a:pt x="0" y="5689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7327" style="width:3.75pt;height:44.8pt;position:absolute;mso-position-horizontal-relative:text;mso-position-horizontal:absolute;margin-left:0pt;mso-position-vertical-relative:text;margin-top:-5.86105pt;" coordsize="476,5689">
                <v:shape id="Shape 9963" style="position:absolute;width:476;height:5689;left:0;top:0;" coordsize="47625,568960" path="m0,0l47625,0l47625,568960l0,568960l0,0">
                  <v:stroke weight="0pt" endcap="flat" joinstyle="miter" miterlimit="10" on="false" color="#000000" opacity="0"/>
                  <v:fill on="true" color="#0284c7"/>
                </v:shape>
                <w10:wrap type="square"/>
              </v:group>
            </w:pict>
          </mc:Fallback>
        </mc:AlternateContent>
      </w:r>
      <w:r>
        <w:t>AUTOMATISATION ET SÉCURISATION DE L'ENV</w:t>
      </w:r>
      <w:r>
        <w:t>IRONNEMENT VIAGPOS</w:t>
      </w:r>
    </w:p>
    <w:p w:rsidR="00F238B6" w:rsidRDefault="00DD5DE9">
      <w:pPr>
        <w:spacing w:after="271" w:line="379" w:lineRule="auto"/>
        <w:ind w:left="-5" w:right="0"/>
      </w:pPr>
      <w:r>
        <w:t xml:space="preserve">La mise à disposition des ressources et les restrictions environnementales de sécurité sont orchestrées de manière centralisée par des stratégies de groupe (Group Policy Objects) configurées sur </w:t>
      </w:r>
      <w:r>
        <w:rPr>
          <w:rFonts w:ascii="Courier New" w:eastAsia="Courier New" w:hAnsi="Courier New" w:cs="Courier New"/>
        </w:rPr>
        <w:t>SRV-AD-RADIUS</w:t>
      </w:r>
      <w:r>
        <w:t>.</w:t>
      </w:r>
    </w:p>
    <w:p w:rsidR="00F238B6" w:rsidRDefault="00DD5DE9">
      <w:pPr>
        <w:spacing w:after="239" w:line="259" w:lineRule="auto"/>
        <w:ind w:left="-5" w:right="0"/>
        <w:jc w:val="left"/>
      </w:pPr>
      <w:r>
        <w:rPr>
          <w:b/>
          <w:color w:val="0369A1"/>
          <w:sz w:val="22"/>
        </w:rPr>
        <w:t>5.1 Automatisation du Mappa</w:t>
      </w:r>
      <w:r>
        <w:rPr>
          <w:b/>
          <w:color w:val="0369A1"/>
          <w:sz w:val="22"/>
        </w:rPr>
        <w:t>ge Réseau par GPO Préférences :</w:t>
      </w:r>
    </w:p>
    <w:p w:rsidR="00F238B6" w:rsidRDefault="00DD5DE9">
      <w:pPr>
        <w:spacing w:after="0"/>
        <w:ind w:left="-5" w:right="0"/>
      </w:pPr>
      <w:r>
        <w:t>Pour éviter aux techniciens de configurer manuellement les lecteurs réseau sur chaque poste, des politiques de mappage ont été créées au sein de la console de gestion des GPOs :</w:t>
      </w:r>
    </w:p>
    <w:p w:rsidR="00F238B6" w:rsidRDefault="00DD5DE9">
      <w:pPr>
        <w:spacing w:after="364" w:line="259" w:lineRule="auto"/>
        <w:ind w:left="0" w:right="0" w:firstLine="0"/>
        <w:jc w:val="left"/>
      </w:pPr>
      <w:r>
        <w:rPr>
          <w:noProof/>
          <w:color w:val="000000"/>
          <w:sz w:val="22"/>
        </w:rPr>
        <mc:AlternateContent>
          <mc:Choice Requires="wpg">
            <w:drawing>
              <wp:inline distT="0" distB="0" distL="0" distR="0">
                <wp:extent cx="6480000" cy="1525169"/>
                <wp:effectExtent l="0" t="0" r="0" b="0"/>
                <wp:docPr id="7329" name="Group 7329"/>
                <wp:cNvGraphicFramePr/>
                <a:graphic xmlns:a="http://schemas.openxmlformats.org/drawingml/2006/main">
                  <a:graphicData uri="http://schemas.microsoft.com/office/word/2010/wordprocessingGroup">
                    <wpg:wgp>
                      <wpg:cNvGrpSpPr/>
                      <wpg:grpSpPr>
                        <a:xfrm>
                          <a:off x="0" y="0"/>
                          <a:ext cx="6480000" cy="1525169"/>
                          <a:chOff x="0" y="0"/>
                          <a:chExt cx="6480000" cy="1525169"/>
                        </a:xfrm>
                      </wpg:grpSpPr>
                      <wps:wsp>
                        <wps:cNvPr id="552" name="Shape 552"/>
                        <wps:cNvSpPr/>
                        <wps:spPr>
                          <a:xfrm>
                            <a:off x="0" y="0"/>
                            <a:ext cx="6480000" cy="1525168"/>
                          </a:xfrm>
                          <a:custGeom>
                            <a:avLst/>
                            <a:gdLst/>
                            <a:ahLst/>
                            <a:cxnLst/>
                            <a:rect l="0" t="0" r="0" b="0"/>
                            <a:pathLst>
                              <a:path w="6480000" h="1525168">
                                <a:moveTo>
                                  <a:pt x="0" y="0"/>
                                </a:moveTo>
                                <a:lnTo>
                                  <a:pt x="6441900" y="0"/>
                                </a:lnTo>
                                <a:cubicBezTo>
                                  <a:pt x="6462855" y="0"/>
                                  <a:pt x="6480000" y="17145"/>
                                  <a:pt x="6480000" y="38100"/>
                                </a:cubicBezTo>
                                <a:lnTo>
                                  <a:pt x="6480000" y="1487069"/>
                                </a:lnTo>
                                <a:cubicBezTo>
                                  <a:pt x="6480000" y="1502785"/>
                                  <a:pt x="6470356" y="1516358"/>
                                  <a:pt x="6456694" y="1522162"/>
                                </a:cubicBezTo>
                                <a:lnTo>
                                  <a:pt x="6441902" y="1525168"/>
                                </a:lnTo>
                                <a:lnTo>
                                  <a:pt x="0" y="1525168"/>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9964" name="Shape 9964"/>
                        <wps:cNvSpPr/>
                        <wps:spPr>
                          <a:xfrm>
                            <a:off x="0" y="0"/>
                            <a:ext cx="38100" cy="1525169"/>
                          </a:xfrm>
                          <a:custGeom>
                            <a:avLst/>
                            <a:gdLst/>
                            <a:ahLst/>
                            <a:cxnLst/>
                            <a:rect l="0" t="0" r="0" b="0"/>
                            <a:pathLst>
                              <a:path w="38100" h="1525169">
                                <a:moveTo>
                                  <a:pt x="0" y="0"/>
                                </a:moveTo>
                                <a:lnTo>
                                  <a:pt x="38100" y="0"/>
                                </a:lnTo>
                                <a:lnTo>
                                  <a:pt x="38100" y="1525169"/>
                                </a:lnTo>
                                <a:lnTo>
                                  <a:pt x="0" y="1525169"/>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556" name="Rectangle 556"/>
                        <wps:cNvSpPr/>
                        <wps:spPr>
                          <a:xfrm>
                            <a:off x="152400" y="171585"/>
                            <a:ext cx="4104514"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Chemin de la GPO : Configuration Utilisateu</w:t>
                              </w:r>
                              <w:r>
                                <w:rPr>
                                  <w:rFonts w:ascii="Courier New" w:eastAsia="Courier New" w:hAnsi="Courier New" w:cs="Courier New"/>
                                  <w:color w:val="38BDF8"/>
                                  <w:w w:val="99"/>
                                  <w:sz w:val="18"/>
                                </w:rPr>
                                <w:t xml:space="preserve">r </w:t>
                              </w:r>
                            </w:p>
                          </w:txbxContent>
                        </wps:txbx>
                        <wps:bodyPr horzOverflow="overflow" vert="horz" lIns="0" tIns="0" rIns="0" bIns="0" rtlCol="0">
                          <a:noAutofit/>
                        </wps:bodyPr>
                      </wps:wsp>
                      <wps:wsp>
                        <wps:cNvPr id="557" name="Rectangle 557"/>
                        <wps:cNvSpPr/>
                        <wps:spPr>
                          <a:xfrm>
                            <a:off x="3238500" y="154786"/>
                            <a:ext cx="91515" cy="151351"/>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sz w:val="18"/>
                                </w:rPr>
                                <w:t>➔</w:t>
                              </w:r>
                            </w:p>
                          </w:txbxContent>
                        </wps:txbx>
                        <wps:bodyPr horzOverflow="overflow" vert="horz" lIns="0" tIns="0" rIns="0" bIns="0" rtlCol="0">
                          <a:noAutofit/>
                        </wps:bodyPr>
                      </wps:wsp>
                      <wps:wsp>
                        <wps:cNvPr id="558" name="Rectangle 558"/>
                        <wps:cNvSpPr/>
                        <wps:spPr>
                          <a:xfrm>
                            <a:off x="3307309" y="171585"/>
                            <a:ext cx="1185749"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 xml:space="preserve"> Préférences </w:t>
                              </w:r>
                            </w:p>
                          </w:txbxContent>
                        </wps:txbx>
                        <wps:bodyPr horzOverflow="overflow" vert="horz" lIns="0" tIns="0" rIns="0" bIns="0" rtlCol="0">
                          <a:noAutofit/>
                        </wps:bodyPr>
                      </wps:wsp>
                      <wps:wsp>
                        <wps:cNvPr id="559" name="Rectangle 559"/>
                        <wps:cNvSpPr/>
                        <wps:spPr>
                          <a:xfrm>
                            <a:off x="4198849" y="154786"/>
                            <a:ext cx="91515" cy="151351"/>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sz w:val="18"/>
                                </w:rPr>
                                <w:t>➔</w:t>
                              </w:r>
                            </w:p>
                          </w:txbxContent>
                        </wps:txbx>
                        <wps:bodyPr horzOverflow="overflow" vert="horz" lIns="0" tIns="0" rIns="0" bIns="0" rtlCol="0">
                          <a:noAutofit/>
                        </wps:bodyPr>
                      </wps:wsp>
                      <wps:wsp>
                        <wps:cNvPr id="560" name="Rectangle 560"/>
                        <wps:cNvSpPr/>
                        <wps:spPr>
                          <a:xfrm>
                            <a:off x="4267657" y="171585"/>
                            <a:ext cx="1824228"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 xml:space="preserve"> Paramètres Windows </w:t>
                              </w:r>
                            </w:p>
                          </w:txbxContent>
                        </wps:txbx>
                        <wps:bodyPr horzOverflow="overflow" vert="horz" lIns="0" tIns="0" rIns="0" bIns="0" rtlCol="0">
                          <a:noAutofit/>
                        </wps:bodyPr>
                      </wps:wsp>
                      <wps:wsp>
                        <wps:cNvPr id="561" name="Rectangle 561"/>
                        <wps:cNvSpPr/>
                        <wps:spPr>
                          <a:xfrm>
                            <a:off x="5639257" y="154786"/>
                            <a:ext cx="91515" cy="151351"/>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sz w:val="18"/>
                                </w:rPr>
                                <w:t>➔</w:t>
                              </w:r>
                            </w:p>
                          </w:txbxContent>
                        </wps:txbx>
                        <wps:bodyPr horzOverflow="overflow" vert="horz" lIns="0" tIns="0" rIns="0" bIns="0" rtlCol="0">
                          <a:noAutofit/>
                        </wps:bodyPr>
                      </wps:wsp>
                      <wps:wsp>
                        <wps:cNvPr id="562" name="Rectangle 562"/>
                        <wps:cNvSpPr/>
                        <wps:spPr>
                          <a:xfrm>
                            <a:off x="5708066" y="171585"/>
                            <a:ext cx="820902"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 xml:space="preserve"> Mappage </w:t>
                              </w:r>
                            </w:p>
                          </w:txbxContent>
                        </wps:txbx>
                        <wps:bodyPr horzOverflow="overflow" vert="horz" lIns="0" tIns="0" rIns="0" bIns="0" rtlCol="0">
                          <a:noAutofit/>
                        </wps:bodyPr>
                      </wps:wsp>
                      <wps:wsp>
                        <wps:cNvPr id="563" name="Rectangle 563"/>
                        <wps:cNvSpPr/>
                        <wps:spPr>
                          <a:xfrm>
                            <a:off x="152400" y="354465"/>
                            <a:ext cx="1003326"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de lecteurs</w:t>
                              </w:r>
                            </w:p>
                          </w:txbxContent>
                        </wps:txbx>
                        <wps:bodyPr horzOverflow="overflow" vert="horz" lIns="0" tIns="0" rIns="0" bIns="0" rtlCol="0">
                          <a:noAutofit/>
                        </wps:bodyPr>
                      </wps:wsp>
                      <wps:wsp>
                        <wps:cNvPr id="564" name="Rectangle 564"/>
                        <wps:cNvSpPr/>
                        <wps:spPr>
                          <a:xfrm>
                            <a:off x="152400" y="537344"/>
                            <a:ext cx="2827554"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Action : Mettre à jour (Update)</w:t>
                              </w:r>
                            </w:p>
                          </w:txbxContent>
                        </wps:txbx>
                        <wps:bodyPr horzOverflow="overflow" vert="horz" lIns="0" tIns="0" rIns="0" bIns="0" rtlCol="0">
                          <a:noAutofit/>
                        </wps:bodyPr>
                      </wps:wsp>
                      <wps:wsp>
                        <wps:cNvPr id="565" name="Rectangle 565"/>
                        <wps:cNvSpPr/>
                        <wps:spPr>
                          <a:xfrm>
                            <a:off x="152400" y="725694"/>
                            <a:ext cx="6840856"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 xml:space="preserve">Emplacement du partage collaboratif : \\172.17.100.3\Dossier_Collaboratif  </w:t>
                              </w:r>
                            </w:p>
                          </w:txbxContent>
                        </wps:txbx>
                        <wps:bodyPr horzOverflow="overflow" vert="horz" lIns="0" tIns="0" rIns="0" bIns="0" rtlCol="0">
                          <a:noAutofit/>
                        </wps:bodyPr>
                      </wps:wsp>
                      <wps:wsp>
                        <wps:cNvPr id="566" name="Rectangle 566"/>
                        <wps:cNvSpPr/>
                        <wps:spPr>
                          <a:xfrm>
                            <a:off x="5295901" y="708896"/>
                            <a:ext cx="91515" cy="151351"/>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sz w:val="18"/>
                                </w:rPr>
                                <w:t>➔</w:t>
                              </w:r>
                            </w:p>
                          </w:txbxContent>
                        </wps:txbx>
                        <wps:bodyPr horzOverflow="overflow" vert="horz" lIns="0" tIns="0" rIns="0" bIns="0" rtlCol="0">
                          <a:noAutofit/>
                        </wps:bodyPr>
                      </wps:wsp>
                      <wps:wsp>
                        <wps:cNvPr id="567" name="Rectangle 567"/>
                        <wps:cNvSpPr/>
                        <wps:spPr>
                          <a:xfrm>
                            <a:off x="5364709" y="725694"/>
                            <a:ext cx="729691"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 xml:space="preserve"> Lettre </w:t>
                              </w:r>
                            </w:p>
                          </w:txbxContent>
                        </wps:txbx>
                        <wps:bodyPr horzOverflow="overflow" vert="horz" lIns="0" tIns="0" rIns="0" bIns="0" rtlCol="0">
                          <a:noAutofit/>
                        </wps:bodyPr>
                      </wps:wsp>
                      <wps:wsp>
                        <wps:cNvPr id="568" name="Rectangle 568"/>
                        <wps:cNvSpPr/>
                        <wps:spPr>
                          <a:xfrm>
                            <a:off x="152400" y="908575"/>
                            <a:ext cx="1185748" cy="138805"/>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affectée : Z:</w:t>
                              </w:r>
                            </w:p>
                          </w:txbxContent>
                        </wps:txbx>
                        <wps:bodyPr horzOverflow="overflow" vert="horz" lIns="0" tIns="0" rIns="0" bIns="0" rtlCol="0">
                          <a:noAutofit/>
                        </wps:bodyPr>
                      </wps:wsp>
                      <wps:wsp>
                        <wps:cNvPr id="569" name="Rectangle 569"/>
                        <wps:cNvSpPr/>
                        <wps:spPr>
                          <a:xfrm>
                            <a:off x="152400" y="1096924"/>
                            <a:ext cx="7388124"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 xml:space="preserve">Emplacement du dossier personnel : \\172.17.100.3\Dossiers_personnels\%username% </w:t>
                              </w:r>
                            </w:p>
                          </w:txbxContent>
                        </wps:txbx>
                        <wps:bodyPr horzOverflow="overflow" vert="horz" lIns="0" tIns="0" rIns="0" bIns="0" rtlCol="0">
                          <a:noAutofit/>
                        </wps:bodyPr>
                      </wps:wsp>
                      <wps:wsp>
                        <wps:cNvPr id="570" name="Rectangle 570"/>
                        <wps:cNvSpPr/>
                        <wps:spPr>
                          <a:xfrm>
                            <a:off x="5707381" y="1080125"/>
                            <a:ext cx="91515" cy="151351"/>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sz w:val="18"/>
                                </w:rPr>
                                <w:t>➔</w:t>
                              </w:r>
                            </w:p>
                          </w:txbxContent>
                        </wps:txbx>
                        <wps:bodyPr horzOverflow="overflow" vert="horz" lIns="0" tIns="0" rIns="0" bIns="0" rtlCol="0">
                          <a:noAutofit/>
                        </wps:bodyPr>
                      </wps:wsp>
                      <wps:wsp>
                        <wps:cNvPr id="571" name="Rectangle 571"/>
                        <wps:cNvSpPr/>
                        <wps:spPr>
                          <a:xfrm>
                            <a:off x="5776189" y="1096924"/>
                            <a:ext cx="729691"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 xml:space="preserve"> Lettre </w:t>
                              </w:r>
                            </w:p>
                          </w:txbxContent>
                        </wps:txbx>
                        <wps:bodyPr horzOverflow="overflow" vert="horz" lIns="0" tIns="0" rIns="0" bIns="0" rtlCol="0">
                          <a:noAutofit/>
                        </wps:bodyPr>
                      </wps:wsp>
                      <wps:wsp>
                        <wps:cNvPr id="572" name="Rectangle 572"/>
                        <wps:cNvSpPr/>
                        <wps:spPr>
                          <a:xfrm>
                            <a:off x="152400" y="1279804"/>
                            <a:ext cx="1185748" cy="138806"/>
                          </a:xfrm>
                          <a:prstGeom prst="rect">
                            <a:avLst/>
                          </a:prstGeom>
                          <a:ln>
                            <a:noFill/>
                          </a:ln>
                        </wps:spPr>
                        <wps:txbx>
                          <w:txbxContent>
                            <w:p w:rsidR="00F238B6" w:rsidRDefault="00DD5DE9">
                              <w:pPr>
                                <w:spacing w:after="160" w:line="259" w:lineRule="auto"/>
                                <w:ind w:left="0" w:right="0" w:firstLine="0"/>
                                <w:jc w:val="left"/>
                              </w:pPr>
                              <w:r>
                                <w:rPr>
                                  <w:rFonts w:ascii="Courier New" w:eastAsia="Courier New" w:hAnsi="Courier New" w:cs="Courier New"/>
                                  <w:color w:val="38BDF8"/>
                                  <w:w w:val="99"/>
                                  <w:sz w:val="18"/>
                                </w:rPr>
                                <w:t>affectée : H:</w:t>
                              </w:r>
                            </w:p>
                          </w:txbxContent>
                        </wps:txbx>
                        <wps:bodyPr horzOverflow="overflow" vert="horz" lIns="0" tIns="0" rIns="0" bIns="0" rtlCol="0">
                          <a:noAutofit/>
                        </wps:bodyPr>
                      </wps:wsp>
                    </wpg:wgp>
                  </a:graphicData>
                </a:graphic>
              </wp:inline>
            </w:drawing>
          </mc:Choice>
          <mc:Fallback xmlns:a="http://schemas.openxmlformats.org/drawingml/2006/main">
            <w:pict>
              <v:group id="Group 7329" style="width:510.236pt;height:120.092pt;mso-position-horizontal-relative:char;mso-position-vertical-relative:line" coordsize="64800,15251">
                <v:shape id="Shape 552" style="position:absolute;width:64800;height:15251;left:0;top:0;" coordsize="6480000,1525168" path="m0,0l6441900,0c6462855,0,6480000,17145,6480000,38100l6480000,1487069c6480000,1502785,6470356,1516358,6456694,1522162l6441902,1525168l0,1525168l0,0x">
                  <v:stroke weight="0pt" endcap="flat" joinstyle="miter" miterlimit="10" on="false" color="#000000" opacity="0"/>
                  <v:fill on="true" color="#0f172a"/>
                </v:shape>
                <v:shape id="Shape 10030" style="position:absolute;width:381;height:15251;left:0;top:0;" coordsize="38100,1525169" path="m0,0l38100,0l38100,1525169l0,1525169l0,0">
                  <v:stroke weight="0pt" endcap="flat" joinstyle="miter" miterlimit="10" on="false" color="#000000" opacity="0"/>
                  <v:fill on="true" color="#0284c7"/>
                </v:shape>
                <v:rect id="Rectangle 556" style="position:absolute;width:41045;height:1388;left:1524;top:171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Chemin de la GPO : Configuration Utilisateur </w:t>
                        </w:r>
                      </w:p>
                    </w:txbxContent>
                  </v:textbox>
                </v:rect>
                <v:rect id="Rectangle 557" style="position:absolute;width:915;height:1513;left:32385;top:1547;" filled="f" stroked="f">
                  <v:textbox inset="0,0,0,0">
                    <w:txbxContent>
                      <w:p>
                        <w:pPr>
                          <w:spacing w:before="0" w:after="160" w:line="259" w:lineRule="auto"/>
                          <w:ind w:left="0" w:right="0" w:firstLine="0"/>
                          <w:jc w:val="left"/>
                        </w:pPr>
                        <w:r>
                          <w:rPr>
                            <w:rFonts w:cs="Courier New" w:hAnsi="Courier New" w:eastAsia="Courier New" w:ascii="Courier New"/>
                            <w:color w:val="38bdf8"/>
                            <w:w w:val="100"/>
                            <w:sz w:val="18"/>
                          </w:rPr>
                          <w:t xml:space="preserve">➔</w:t>
                        </w:r>
                      </w:p>
                    </w:txbxContent>
                  </v:textbox>
                </v:rect>
                <v:rect id="Rectangle 558" style="position:absolute;width:11857;height:1388;left:33073;top:171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Préférences </w:t>
                        </w:r>
                      </w:p>
                    </w:txbxContent>
                  </v:textbox>
                </v:rect>
                <v:rect id="Rectangle 559" style="position:absolute;width:915;height:1513;left:41988;top:1547;" filled="f" stroked="f">
                  <v:textbox inset="0,0,0,0">
                    <w:txbxContent>
                      <w:p>
                        <w:pPr>
                          <w:spacing w:before="0" w:after="160" w:line="259" w:lineRule="auto"/>
                          <w:ind w:left="0" w:right="0" w:firstLine="0"/>
                          <w:jc w:val="left"/>
                        </w:pPr>
                        <w:r>
                          <w:rPr>
                            <w:rFonts w:cs="Courier New" w:hAnsi="Courier New" w:eastAsia="Courier New" w:ascii="Courier New"/>
                            <w:color w:val="38bdf8"/>
                            <w:w w:val="100"/>
                            <w:sz w:val="18"/>
                          </w:rPr>
                          <w:t xml:space="preserve">➔</w:t>
                        </w:r>
                      </w:p>
                    </w:txbxContent>
                  </v:textbox>
                </v:rect>
                <v:rect id="Rectangle 560" style="position:absolute;width:18242;height:1388;left:42676;top:171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Paramètres Windows </w:t>
                        </w:r>
                      </w:p>
                    </w:txbxContent>
                  </v:textbox>
                </v:rect>
                <v:rect id="Rectangle 561" style="position:absolute;width:915;height:1513;left:56392;top:1547;" filled="f" stroked="f">
                  <v:textbox inset="0,0,0,0">
                    <w:txbxContent>
                      <w:p>
                        <w:pPr>
                          <w:spacing w:before="0" w:after="160" w:line="259" w:lineRule="auto"/>
                          <w:ind w:left="0" w:right="0" w:firstLine="0"/>
                          <w:jc w:val="left"/>
                        </w:pPr>
                        <w:r>
                          <w:rPr>
                            <w:rFonts w:cs="Courier New" w:hAnsi="Courier New" w:eastAsia="Courier New" w:ascii="Courier New"/>
                            <w:color w:val="38bdf8"/>
                            <w:w w:val="100"/>
                            <w:sz w:val="18"/>
                          </w:rPr>
                          <w:t xml:space="preserve">➔</w:t>
                        </w:r>
                      </w:p>
                    </w:txbxContent>
                  </v:textbox>
                </v:rect>
                <v:rect id="Rectangle 562" style="position:absolute;width:8209;height:1388;left:57080;top:171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Mappage </w:t>
                        </w:r>
                      </w:p>
                    </w:txbxContent>
                  </v:textbox>
                </v:rect>
                <v:rect id="Rectangle 563" style="position:absolute;width:10033;height:1388;left:1524;top:3544;"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de lecteurs</w:t>
                        </w:r>
                      </w:p>
                    </w:txbxContent>
                  </v:textbox>
                </v:rect>
                <v:rect id="Rectangle 564" style="position:absolute;width:28275;height:1388;left:1524;top:537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Action : Mettre à jour (Update)</w:t>
                        </w:r>
                      </w:p>
                    </w:txbxContent>
                  </v:textbox>
                </v:rect>
                <v:rect id="Rectangle 565" style="position:absolute;width:68408;height:1388;left:1524;top:725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Emplacement du partage collaboratif : \\172.17.100.3\Dossier_Collaboratif  </w:t>
                        </w:r>
                      </w:p>
                    </w:txbxContent>
                  </v:textbox>
                </v:rect>
                <v:rect id="Rectangle 566" style="position:absolute;width:915;height:1513;left:52959;top:7088;" filled="f" stroked="f">
                  <v:textbox inset="0,0,0,0">
                    <w:txbxContent>
                      <w:p>
                        <w:pPr>
                          <w:spacing w:before="0" w:after="160" w:line="259" w:lineRule="auto"/>
                          <w:ind w:left="0" w:right="0" w:firstLine="0"/>
                          <w:jc w:val="left"/>
                        </w:pPr>
                        <w:r>
                          <w:rPr>
                            <w:rFonts w:cs="Courier New" w:hAnsi="Courier New" w:eastAsia="Courier New" w:ascii="Courier New"/>
                            <w:color w:val="38bdf8"/>
                            <w:w w:val="100"/>
                            <w:sz w:val="18"/>
                          </w:rPr>
                          <w:t xml:space="preserve">➔</w:t>
                        </w:r>
                      </w:p>
                    </w:txbxContent>
                  </v:textbox>
                </v:rect>
                <v:rect id="Rectangle 567" style="position:absolute;width:7296;height:1388;left:53647;top:725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Lettre </w:t>
                        </w:r>
                      </w:p>
                    </w:txbxContent>
                  </v:textbox>
                </v:rect>
                <v:rect id="Rectangle 568" style="position:absolute;width:11857;height:1388;left:1524;top:908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affectée : Z:</w:t>
                        </w:r>
                      </w:p>
                    </w:txbxContent>
                  </v:textbox>
                </v:rect>
                <v:rect id="Rectangle 569" style="position:absolute;width:73881;height:1388;left:1524;top:1096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Emplacement du dossier personnel : \\172.17.100.3\Dossiers_personnels\%username% </w:t>
                        </w:r>
                      </w:p>
                    </w:txbxContent>
                  </v:textbox>
                </v:rect>
                <v:rect id="Rectangle 570" style="position:absolute;width:915;height:1513;left:57073;top:10801;" filled="f" stroked="f">
                  <v:textbox inset="0,0,0,0">
                    <w:txbxContent>
                      <w:p>
                        <w:pPr>
                          <w:spacing w:before="0" w:after="160" w:line="259" w:lineRule="auto"/>
                          <w:ind w:left="0" w:right="0" w:firstLine="0"/>
                          <w:jc w:val="left"/>
                        </w:pPr>
                        <w:r>
                          <w:rPr>
                            <w:rFonts w:cs="Courier New" w:hAnsi="Courier New" w:eastAsia="Courier New" w:ascii="Courier New"/>
                            <w:color w:val="38bdf8"/>
                            <w:w w:val="100"/>
                            <w:sz w:val="18"/>
                          </w:rPr>
                          <w:t xml:space="preserve">➔</w:t>
                        </w:r>
                      </w:p>
                    </w:txbxContent>
                  </v:textbox>
                </v:rect>
                <v:rect id="Rectangle 571" style="position:absolute;width:7296;height:1388;left:57761;top:1096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Lettre </w:t>
                        </w:r>
                      </w:p>
                    </w:txbxContent>
                  </v:textbox>
                </v:rect>
                <v:rect id="Rectangle 572" style="position:absolute;width:11857;height:1388;left:1524;top:1279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affectée : H:</w:t>
                        </w:r>
                      </w:p>
                    </w:txbxContent>
                  </v:textbox>
                </v:rect>
              </v:group>
            </w:pict>
          </mc:Fallback>
        </mc:AlternateContent>
      </w:r>
    </w:p>
    <w:p w:rsidR="00F238B6" w:rsidRDefault="00DD5DE9">
      <w:pPr>
        <w:spacing w:after="314"/>
        <w:ind w:left="-5" w:right="0"/>
      </w:pPr>
      <w:r>
        <w:t xml:space="preserve">L'utilisation de la variable d'environnement </w:t>
      </w:r>
      <w:r>
        <w:rPr>
          <w:rFonts w:ascii="Courier New" w:eastAsia="Courier New" w:hAnsi="Courier New" w:cs="Courier New"/>
        </w:rPr>
        <w:t>%username%</w:t>
      </w:r>
      <w:r>
        <w:t xml:space="preserve"> permet de lier dynamiquement chaque session utilisateur à son dossier personnel privé </w:t>
      </w:r>
      <w:r>
        <w:t>stocké sur le NAS.</w:t>
      </w:r>
    </w:p>
    <w:p w:rsidR="00F238B6" w:rsidRDefault="00DD5DE9">
      <w:pPr>
        <w:spacing w:after="239" w:line="259" w:lineRule="auto"/>
        <w:ind w:left="-5" w:right="0"/>
        <w:jc w:val="left"/>
      </w:pPr>
      <w:r>
        <w:rPr>
          <w:b/>
          <w:color w:val="0369A1"/>
          <w:sz w:val="22"/>
        </w:rPr>
        <w:t>5.2 Verrouillage de l'Environnement de Travail (Durcissement Client) :</w:t>
      </w:r>
    </w:p>
    <w:p w:rsidR="00F238B6" w:rsidRDefault="00DD5DE9">
      <w:pPr>
        <w:spacing w:after="194"/>
        <w:ind w:left="-5" w:right="0"/>
      </w:pPr>
      <w:r>
        <w:t>Afin de stabiliser le parc informatique et d'interdire toute modification malveillante ou non autorisée du système, deux GPOs de restrictions ont été déployées sur l'</w:t>
      </w:r>
      <w:r>
        <w:t>Unité Organisationnelle (OU) des salariés :</w:t>
      </w:r>
    </w:p>
    <w:p w:rsidR="00F238B6" w:rsidRDefault="00DD5DE9">
      <w:pPr>
        <w:numPr>
          <w:ilvl w:val="0"/>
          <w:numId w:val="3"/>
        </w:numPr>
        <w:ind w:left="292" w:right="0" w:hanging="222"/>
        <w:jc w:val="left"/>
      </w:pPr>
      <w:r>
        <w:rPr>
          <w:b/>
        </w:rPr>
        <w:t>Imposition du Fond d'Écran Institutionnel :</w:t>
      </w:r>
      <w:r>
        <w:t xml:space="preserve"> Déclaration du chemin UNC vers l'image officielle de la charte de SATOMAS, bloquant toute possibilité de modification par l'utilisateur.</w:t>
      </w:r>
    </w:p>
    <w:p w:rsidR="00F238B6" w:rsidRDefault="00DD5DE9">
      <w:pPr>
        <w:numPr>
          <w:ilvl w:val="0"/>
          <w:numId w:val="3"/>
        </w:numPr>
        <w:spacing w:after="592" w:line="315" w:lineRule="auto"/>
        <w:ind w:left="292" w:right="0" w:hanging="222"/>
        <w:jc w:val="left"/>
      </w:pPr>
      <w:r>
        <w:rPr>
          <w:b/>
        </w:rPr>
        <w:t>Restriction du Panneau de Configuration :</w:t>
      </w:r>
      <w:r>
        <w:t xml:space="preserve"> Activation de la directive de sécurité </w:t>
      </w:r>
      <w:r>
        <w:rPr>
          <w:i/>
        </w:rPr>
        <w:t>"Interdire l'accès au Panneau de configuration et aux paramètres du PC"</w:t>
      </w:r>
      <w:r>
        <w:t xml:space="preserve"> pour neutraliser les risques de désinstallation de logiciels de sécurité ou de modification des cartes </w:t>
      </w:r>
      <w:r>
        <w:t>réseaux locales.</w:t>
      </w:r>
    </w:p>
    <w:p w:rsidR="00F238B6" w:rsidRDefault="00DD5DE9">
      <w:pPr>
        <w:pStyle w:val="Titre1"/>
        <w:spacing w:after="227"/>
        <w:ind w:right="87"/>
      </w:pPr>
      <w:r>
        <w:rPr>
          <w:noProof/>
          <w:color w:val="000000"/>
          <w:sz w:val="22"/>
        </w:rPr>
        <mc:AlternateContent>
          <mc:Choice Requires="wpg">
            <w:drawing>
              <wp:anchor distT="0" distB="0" distL="114300" distR="114300" simplePos="0" relativeHeight="251663360" behindDoc="0" locked="0" layoutInCell="1" allowOverlap="1">
                <wp:simplePos x="0" y="0"/>
                <wp:positionH relativeFrom="column">
                  <wp:posOffset>0</wp:posOffset>
                </wp:positionH>
                <wp:positionV relativeFrom="paragraph">
                  <wp:posOffset>-74433</wp:posOffset>
                </wp:positionV>
                <wp:extent cx="47625" cy="568960"/>
                <wp:effectExtent l="0" t="0" r="0" b="0"/>
                <wp:wrapSquare wrapText="bothSides"/>
                <wp:docPr id="7328" name="Group 7328"/>
                <wp:cNvGraphicFramePr/>
                <a:graphic xmlns:a="http://schemas.openxmlformats.org/drawingml/2006/main">
                  <a:graphicData uri="http://schemas.microsoft.com/office/word/2010/wordprocessingGroup">
                    <wpg:wgp>
                      <wpg:cNvGrpSpPr/>
                      <wpg:grpSpPr>
                        <a:xfrm>
                          <a:off x="0" y="0"/>
                          <a:ext cx="47625" cy="568960"/>
                          <a:chOff x="0" y="0"/>
                          <a:chExt cx="47625" cy="568960"/>
                        </a:xfrm>
                      </wpg:grpSpPr>
                      <wps:wsp>
                        <wps:cNvPr id="10098" name="Shape 10098"/>
                        <wps:cNvSpPr/>
                        <wps:spPr>
                          <a:xfrm>
                            <a:off x="0" y="0"/>
                            <a:ext cx="47625" cy="568960"/>
                          </a:xfrm>
                          <a:custGeom>
                            <a:avLst/>
                            <a:gdLst/>
                            <a:ahLst/>
                            <a:cxnLst/>
                            <a:rect l="0" t="0" r="0" b="0"/>
                            <a:pathLst>
                              <a:path w="47625" h="568960">
                                <a:moveTo>
                                  <a:pt x="0" y="0"/>
                                </a:moveTo>
                                <a:lnTo>
                                  <a:pt x="47625" y="0"/>
                                </a:lnTo>
                                <a:lnTo>
                                  <a:pt x="47625" y="568960"/>
                                </a:lnTo>
                                <a:lnTo>
                                  <a:pt x="0" y="5689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7328" style="width:3.75pt;height:44.8pt;position:absolute;mso-position-horizontal-relative:text;mso-position-horizontal:absolute;margin-left:0pt;mso-position-vertical-relative:text;margin-top:-5.86096pt;" coordsize="476,5689">
                <v:shape id="Shape 10099" style="position:absolute;width:476;height:5689;left:0;top:0;" coordsize="47625,568960" path="m0,0l47625,0l47625,568960l0,568960l0,0">
                  <v:stroke weight="0pt" endcap="flat" joinstyle="miter" miterlimit="10" on="false" color="#000000" opacity="0"/>
                  <v:fill on="true" color="#0284c7"/>
                </v:shape>
                <w10:wrap type="square"/>
              </v:group>
            </w:pict>
          </mc:Fallback>
        </mc:AlternateContent>
      </w:r>
      <w:r>
        <w:t>CAHIER DE RECETTE ET RAPPORT DE VALIDATIONFONCTIONNELLE</w:t>
      </w:r>
    </w:p>
    <w:p w:rsidR="00F238B6" w:rsidRDefault="00DD5DE9">
      <w:pPr>
        <w:ind w:left="-5" w:right="0"/>
      </w:pPr>
      <w:r>
        <w:t>Le plan de tests documenté ci-dessous certifie la totale conformité de la solution NAS &amp; GPOs déployée pour le compte de l'entreprise SATOMAS.</w:t>
      </w:r>
    </w:p>
    <w:tbl>
      <w:tblPr>
        <w:tblStyle w:val="TableGrid"/>
        <w:tblW w:w="10190" w:type="dxa"/>
        <w:tblInd w:w="8" w:type="dxa"/>
        <w:tblCellMar>
          <w:top w:w="135" w:type="dxa"/>
          <w:left w:w="158" w:type="dxa"/>
          <w:bottom w:w="0" w:type="dxa"/>
          <w:right w:w="159" w:type="dxa"/>
        </w:tblCellMar>
        <w:tblLook w:val="04A0" w:firstRow="1" w:lastRow="0" w:firstColumn="1" w:lastColumn="0" w:noHBand="0" w:noVBand="1"/>
      </w:tblPr>
      <w:tblGrid>
        <w:gridCol w:w="841"/>
        <w:gridCol w:w="1635"/>
        <w:gridCol w:w="1893"/>
        <w:gridCol w:w="2527"/>
        <w:gridCol w:w="2169"/>
        <w:gridCol w:w="1125"/>
      </w:tblGrid>
      <w:tr w:rsidR="00F238B6">
        <w:trPr>
          <w:trHeight w:val="1313"/>
        </w:trPr>
        <w:tc>
          <w:tcPr>
            <w:tcW w:w="840" w:type="dxa"/>
            <w:tcBorders>
              <w:top w:val="single" w:sz="6" w:space="0" w:color="CBD5E1"/>
              <w:left w:val="single" w:sz="6" w:space="0" w:color="CBD5E1"/>
              <w:bottom w:val="single" w:sz="6" w:space="0" w:color="CBD5E1"/>
              <w:right w:val="single" w:sz="6" w:space="0" w:color="CBD5E1"/>
            </w:tcBorders>
            <w:shd w:val="clear" w:color="auto" w:fill="1E3A8A"/>
          </w:tcPr>
          <w:p w:rsidR="00F238B6" w:rsidRDefault="00DD5DE9">
            <w:pPr>
              <w:spacing w:after="48" w:line="259" w:lineRule="auto"/>
              <w:ind w:left="0" w:right="0" w:firstLine="0"/>
              <w:jc w:val="left"/>
            </w:pPr>
            <w:r>
              <w:rPr>
                <w:b/>
                <w:color w:val="FFFFFF"/>
                <w:sz w:val="17"/>
              </w:rPr>
              <w:t>ID</w:t>
            </w:r>
          </w:p>
          <w:p w:rsidR="00F238B6" w:rsidRDefault="00DD5DE9">
            <w:pPr>
              <w:spacing w:after="0" w:line="259" w:lineRule="auto"/>
              <w:ind w:left="0" w:right="0" w:firstLine="0"/>
              <w:jc w:val="left"/>
            </w:pPr>
            <w:r>
              <w:rPr>
                <w:b/>
                <w:color w:val="FFFFFF"/>
                <w:sz w:val="17"/>
              </w:rPr>
              <w:t>TEST</w:t>
            </w:r>
          </w:p>
        </w:tc>
        <w:tc>
          <w:tcPr>
            <w:tcW w:w="1635" w:type="dxa"/>
            <w:tcBorders>
              <w:top w:val="single" w:sz="6" w:space="0" w:color="CBD5E1"/>
              <w:left w:val="single" w:sz="6" w:space="0" w:color="CBD5E1"/>
              <w:bottom w:val="single" w:sz="6" w:space="0" w:color="CBD5E1"/>
              <w:right w:val="single" w:sz="6" w:space="0" w:color="CBD5E1"/>
            </w:tcBorders>
            <w:shd w:val="clear" w:color="auto" w:fill="1E3A8A"/>
          </w:tcPr>
          <w:p w:rsidR="00F238B6" w:rsidRDefault="00DD5DE9">
            <w:pPr>
              <w:spacing w:after="48" w:line="259" w:lineRule="auto"/>
              <w:ind w:left="0" w:right="0" w:firstLine="0"/>
              <w:jc w:val="left"/>
            </w:pPr>
            <w:r>
              <w:rPr>
                <w:b/>
                <w:color w:val="FFFFFF"/>
                <w:sz w:val="17"/>
              </w:rPr>
              <w:t>COMPOSANT</w:t>
            </w:r>
          </w:p>
          <w:p w:rsidR="00F238B6" w:rsidRDefault="00DD5DE9">
            <w:pPr>
              <w:spacing w:after="48" w:line="259" w:lineRule="auto"/>
              <w:ind w:left="0" w:right="0" w:firstLine="0"/>
              <w:jc w:val="left"/>
            </w:pPr>
            <w:r>
              <w:rPr>
                <w:b/>
                <w:color w:val="FFFFFF"/>
                <w:sz w:val="17"/>
              </w:rPr>
              <w:t>SPÉCIFIQUE</w:t>
            </w:r>
          </w:p>
          <w:p w:rsidR="00F238B6" w:rsidRDefault="00DD5DE9">
            <w:pPr>
              <w:spacing w:after="0" w:line="259" w:lineRule="auto"/>
              <w:ind w:left="0" w:right="0" w:firstLine="0"/>
              <w:jc w:val="left"/>
            </w:pPr>
            <w:r>
              <w:rPr>
                <w:b/>
                <w:color w:val="FFFFFF"/>
                <w:sz w:val="17"/>
              </w:rPr>
              <w:t>AUDITÉ</w:t>
            </w:r>
          </w:p>
        </w:tc>
        <w:tc>
          <w:tcPr>
            <w:tcW w:w="1893"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F238B6" w:rsidRDefault="00DD5DE9">
            <w:pPr>
              <w:spacing w:after="48" w:line="259" w:lineRule="auto"/>
              <w:ind w:left="0" w:right="0" w:firstLine="0"/>
              <w:jc w:val="left"/>
            </w:pPr>
            <w:r>
              <w:rPr>
                <w:b/>
                <w:color w:val="FFFFFF"/>
                <w:sz w:val="17"/>
              </w:rPr>
              <w:t>ACTION</w:t>
            </w:r>
          </w:p>
          <w:p w:rsidR="00F238B6" w:rsidRDefault="00DD5DE9">
            <w:pPr>
              <w:spacing w:after="48" w:line="259" w:lineRule="auto"/>
              <w:ind w:left="0" w:right="0" w:firstLine="0"/>
              <w:jc w:val="left"/>
            </w:pPr>
            <w:r>
              <w:rPr>
                <w:b/>
                <w:color w:val="FFFFFF"/>
                <w:sz w:val="17"/>
              </w:rPr>
              <w:t>RÉALISÉE DE</w:t>
            </w:r>
          </w:p>
          <w:p w:rsidR="00F238B6" w:rsidRDefault="00DD5DE9">
            <w:pPr>
              <w:spacing w:after="48" w:line="259" w:lineRule="auto"/>
              <w:ind w:left="0" w:right="0" w:firstLine="0"/>
              <w:jc w:val="left"/>
            </w:pPr>
            <w:r>
              <w:rPr>
                <w:b/>
                <w:color w:val="FFFFFF"/>
                <w:sz w:val="17"/>
              </w:rPr>
              <w:t>VALIDATION EN</w:t>
            </w:r>
          </w:p>
          <w:p w:rsidR="00F238B6" w:rsidRDefault="00DD5DE9">
            <w:pPr>
              <w:spacing w:after="0" w:line="259" w:lineRule="auto"/>
              <w:ind w:left="0" w:right="0" w:firstLine="0"/>
              <w:jc w:val="left"/>
            </w:pPr>
            <w:r>
              <w:rPr>
                <w:b/>
                <w:color w:val="FFFFFF"/>
                <w:sz w:val="17"/>
              </w:rPr>
              <w:t>ÉPREUVE</w:t>
            </w:r>
          </w:p>
        </w:tc>
        <w:tc>
          <w:tcPr>
            <w:tcW w:w="2527" w:type="dxa"/>
            <w:tcBorders>
              <w:top w:val="single" w:sz="6" w:space="0" w:color="CBD5E1"/>
              <w:left w:val="single" w:sz="6" w:space="0" w:color="CBD5E1"/>
              <w:bottom w:val="single" w:sz="6" w:space="0" w:color="CBD5E1"/>
              <w:right w:val="single" w:sz="6" w:space="0" w:color="CBD5E1"/>
            </w:tcBorders>
            <w:shd w:val="clear" w:color="auto" w:fill="1E3A8A"/>
          </w:tcPr>
          <w:p w:rsidR="00F238B6" w:rsidRDefault="00DD5DE9">
            <w:pPr>
              <w:spacing w:after="0" w:line="315" w:lineRule="auto"/>
              <w:ind w:left="0" w:right="0" w:firstLine="0"/>
              <w:jc w:val="left"/>
            </w:pPr>
            <w:r>
              <w:rPr>
                <w:b/>
                <w:color w:val="FFFFFF"/>
                <w:sz w:val="17"/>
              </w:rPr>
              <w:t>RÉSULTAT ATTENDU DANS</w:t>
            </w:r>
          </w:p>
          <w:p w:rsidR="00F238B6" w:rsidRDefault="00DD5DE9">
            <w:pPr>
              <w:spacing w:after="0" w:line="259" w:lineRule="auto"/>
              <w:ind w:left="0" w:right="0" w:firstLine="0"/>
              <w:jc w:val="left"/>
            </w:pPr>
            <w:r>
              <w:rPr>
                <w:b/>
                <w:color w:val="FFFFFF"/>
                <w:sz w:val="17"/>
              </w:rPr>
              <w:t>L’INFRASTRUCTURE</w:t>
            </w:r>
          </w:p>
        </w:tc>
        <w:tc>
          <w:tcPr>
            <w:tcW w:w="2169"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F238B6" w:rsidRDefault="00DD5DE9">
            <w:pPr>
              <w:spacing w:after="48" w:line="259" w:lineRule="auto"/>
              <w:ind w:left="0" w:right="0" w:firstLine="0"/>
              <w:jc w:val="left"/>
            </w:pPr>
            <w:r>
              <w:rPr>
                <w:b/>
                <w:color w:val="FFFFFF"/>
                <w:sz w:val="17"/>
              </w:rPr>
              <w:t>CONSTAT RÉEL ET</w:t>
            </w:r>
          </w:p>
          <w:p w:rsidR="00F238B6" w:rsidRDefault="00DD5DE9">
            <w:pPr>
              <w:spacing w:after="48" w:line="259" w:lineRule="auto"/>
              <w:ind w:left="0" w:right="0" w:firstLine="0"/>
              <w:jc w:val="left"/>
            </w:pPr>
            <w:r>
              <w:rPr>
                <w:b/>
                <w:color w:val="FFFFFF"/>
                <w:sz w:val="17"/>
              </w:rPr>
              <w:t>PREUVE</w:t>
            </w:r>
          </w:p>
          <w:p w:rsidR="00F238B6" w:rsidRDefault="00DD5DE9">
            <w:pPr>
              <w:spacing w:after="48" w:line="259" w:lineRule="auto"/>
              <w:ind w:left="0" w:right="0" w:firstLine="0"/>
              <w:jc w:val="left"/>
            </w:pPr>
            <w:r>
              <w:rPr>
                <w:b/>
                <w:color w:val="FFFFFF"/>
                <w:sz w:val="17"/>
              </w:rPr>
              <w:t>TECHNIQUE</w:t>
            </w:r>
          </w:p>
          <w:p w:rsidR="00F238B6" w:rsidRDefault="00DD5DE9">
            <w:pPr>
              <w:spacing w:after="0" w:line="259" w:lineRule="auto"/>
              <w:ind w:left="0" w:right="0" w:firstLine="0"/>
              <w:jc w:val="left"/>
            </w:pPr>
            <w:r>
              <w:rPr>
                <w:b/>
                <w:color w:val="FFFFFF"/>
                <w:sz w:val="17"/>
              </w:rPr>
              <w:t>CONSTATÉE</w:t>
            </w:r>
          </w:p>
        </w:tc>
        <w:tc>
          <w:tcPr>
            <w:tcW w:w="1125" w:type="dxa"/>
            <w:tcBorders>
              <w:top w:val="single" w:sz="6" w:space="0" w:color="CBD5E1"/>
              <w:left w:val="single" w:sz="6" w:space="0" w:color="CBD5E1"/>
              <w:bottom w:val="single" w:sz="6" w:space="0" w:color="CBD5E1"/>
              <w:right w:val="single" w:sz="6" w:space="0" w:color="CBD5E1"/>
            </w:tcBorders>
            <w:shd w:val="clear" w:color="auto" w:fill="1E3A8A"/>
          </w:tcPr>
          <w:p w:rsidR="00F238B6" w:rsidRDefault="00DD5DE9">
            <w:pPr>
              <w:spacing w:after="0" w:line="259" w:lineRule="auto"/>
              <w:ind w:left="0" w:right="0" w:firstLine="0"/>
              <w:jc w:val="left"/>
            </w:pPr>
            <w:r>
              <w:rPr>
                <w:b/>
                <w:color w:val="FFFFFF"/>
                <w:sz w:val="17"/>
              </w:rPr>
              <w:t>VERDICT</w:t>
            </w:r>
          </w:p>
        </w:tc>
      </w:tr>
      <w:tr w:rsidR="00F238B6">
        <w:trPr>
          <w:trHeight w:val="1665"/>
        </w:trPr>
        <w:tc>
          <w:tcPr>
            <w:tcW w:w="840" w:type="dxa"/>
            <w:tcBorders>
              <w:top w:val="single" w:sz="6" w:space="0" w:color="CBD5E1"/>
              <w:left w:val="single" w:sz="6" w:space="0" w:color="CBD5E1"/>
              <w:bottom w:val="single" w:sz="6" w:space="0" w:color="CBD5E1"/>
              <w:right w:val="single" w:sz="6" w:space="0" w:color="CBD5E1"/>
            </w:tcBorders>
          </w:tcPr>
          <w:p w:rsidR="00F238B6" w:rsidRDefault="00DD5DE9">
            <w:pPr>
              <w:spacing w:after="0" w:line="259" w:lineRule="auto"/>
              <w:ind w:left="0" w:right="0" w:firstLine="0"/>
              <w:jc w:val="left"/>
            </w:pPr>
            <w:r>
              <w:rPr>
                <w:b/>
                <w:sz w:val="18"/>
              </w:rPr>
              <w:t>T06_1</w:t>
            </w:r>
          </w:p>
        </w:tc>
        <w:tc>
          <w:tcPr>
            <w:tcW w:w="1635" w:type="dxa"/>
            <w:tcBorders>
              <w:top w:val="single" w:sz="6" w:space="0" w:color="CBD5E1"/>
              <w:left w:val="single" w:sz="6" w:space="0" w:color="CBD5E1"/>
              <w:bottom w:val="single" w:sz="6" w:space="0" w:color="CBD5E1"/>
              <w:right w:val="single" w:sz="6" w:space="0" w:color="CBD5E1"/>
            </w:tcBorders>
          </w:tcPr>
          <w:p w:rsidR="00F238B6" w:rsidRDefault="00DD5DE9">
            <w:pPr>
              <w:spacing w:after="51" w:line="259" w:lineRule="auto"/>
              <w:ind w:left="0" w:right="0" w:firstLine="0"/>
              <w:jc w:val="left"/>
            </w:pPr>
            <w:r>
              <w:rPr>
                <w:sz w:val="18"/>
              </w:rPr>
              <w:t>Résilience</w:t>
            </w:r>
          </w:p>
          <w:p w:rsidR="00F238B6" w:rsidRDefault="00DD5DE9">
            <w:pPr>
              <w:spacing w:after="51" w:line="259" w:lineRule="auto"/>
              <w:ind w:left="0" w:right="0" w:firstLine="0"/>
              <w:jc w:val="left"/>
            </w:pPr>
            <w:r>
              <w:rPr>
                <w:sz w:val="18"/>
              </w:rPr>
              <w:t>Matérielle</w:t>
            </w:r>
          </w:p>
          <w:p w:rsidR="00F238B6" w:rsidRDefault="00DD5DE9">
            <w:pPr>
              <w:spacing w:after="0" w:line="259" w:lineRule="auto"/>
              <w:ind w:left="0" w:right="0" w:firstLine="0"/>
              <w:jc w:val="left"/>
            </w:pPr>
            <w:r>
              <w:rPr>
                <w:sz w:val="18"/>
              </w:rPr>
              <w:t>TrueNAS</w:t>
            </w:r>
          </w:p>
        </w:tc>
        <w:tc>
          <w:tcPr>
            <w:tcW w:w="1893" w:type="dxa"/>
            <w:tcBorders>
              <w:top w:val="single" w:sz="6" w:space="0" w:color="CBD5E1"/>
              <w:left w:val="single" w:sz="6" w:space="0" w:color="CBD5E1"/>
              <w:bottom w:val="single" w:sz="6" w:space="0" w:color="CBD5E1"/>
              <w:right w:val="single" w:sz="6" w:space="0" w:color="CBD5E1"/>
            </w:tcBorders>
          </w:tcPr>
          <w:p w:rsidR="00F238B6" w:rsidRDefault="00DD5DE9">
            <w:pPr>
              <w:spacing w:after="0" w:line="315" w:lineRule="auto"/>
              <w:ind w:left="0" w:right="0" w:firstLine="0"/>
              <w:jc w:val="left"/>
            </w:pPr>
            <w:r>
              <w:rPr>
                <w:sz w:val="18"/>
              </w:rPr>
              <w:t>Consultation de l'état du Stockage dans la console</w:t>
            </w:r>
          </w:p>
          <w:p w:rsidR="00F238B6" w:rsidRDefault="00DD5DE9">
            <w:pPr>
              <w:spacing w:after="0" w:line="259" w:lineRule="auto"/>
              <w:ind w:left="0" w:right="0" w:firstLine="0"/>
              <w:jc w:val="left"/>
            </w:pPr>
            <w:r>
              <w:rPr>
                <w:sz w:val="18"/>
              </w:rPr>
              <w:t>TrueNAS</w:t>
            </w:r>
          </w:p>
        </w:tc>
        <w:tc>
          <w:tcPr>
            <w:tcW w:w="2527" w:type="dxa"/>
            <w:tcBorders>
              <w:top w:val="single" w:sz="6" w:space="0" w:color="CBD5E1"/>
              <w:left w:val="single" w:sz="6" w:space="0" w:color="CBD5E1"/>
              <w:bottom w:val="single" w:sz="6" w:space="0" w:color="CBD5E1"/>
              <w:right w:val="single" w:sz="6" w:space="0" w:color="CBD5E1"/>
            </w:tcBorders>
          </w:tcPr>
          <w:p w:rsidR="00F238B6" w:rsidRDefault="00DD5DE9">
            <w:pPr>
              <w:spacing w:after="0" w:line="259" w:lineRule="auto"/>
              <w:ind w:left="0" w:right="0" w:firstLine="0"/>
              <w:jc w:val="left"/>
            </w:pPr>
            <w:r>
              <w:rPr>
                <w:sz w:val="18"/>
              </w:rPr>
              <w:t>Le Pool doit afficher un statut sain et confirmer la configuration miroir des disques.</w:t>
            </w:r>
          </w:p>
        </w:tc>
        <w:tc>
          <w:tcPr>
            <w:tcW w:w="2169" w:type="dxa"/>
            <w:tcBorders>
              <w:top w:val="single" w:sz="6" w:space="0" w:color="CBD5E1"/>
              <w:left w:val="single" w:sz="6" w:space="0" w:color="CBD5E1"/>
              <w:bottom w:val="single" w:sz="6" w:space="0" w:color="CBD5E1"/>
              <w:right w:val="single" w:sz="6" w:space="0" w:color="CBD5E1"/>
            </w:tcBorders>
            <w:vAlign w:val="center"/>
          </w:tcPr>
          <w:p w:rsidR="00F238B6" w:rsidRDefault="00DD5DE9">
            <w:pPr>
              <w:spacing w:after="0" w:line="259" w:lineRule="auto"/>
              <w:ind w:left="0" w:right="21" w:firstLine="0"/>
              <w:jc w:val="left"/>
            </w:pPr>
            <w:r>
              <w:rPr>
                <w:sz w:val="18"/>
              </w:rPr>
              <w:t>Statut "ONLINE" valide. Taux d'utilisation nominal à 1.3%. Tolérance de panne active.</w:t>
            </w:r>
          </w:p>
        </w:tc>
        <w:tc>
          <w:tcPr>
            <w:tcW w:w="1125" w:type="dxa"/>
            <w:tcBorders>
              <w:top w:val="single" w:sz="6" w:space="0" w:color="CBD5E1"/>
              <w:left w:val="single" w:sz="6" w:space="0" w:color="CBD5E1"/>
              <w:bottom w:val="single" w:sz="6" w:space="0" w:color="CBD5E1"/>
              <w:right w:val="single" w:sz="6" w:space="0" w:color="CBD5E1"/>
            </w:tcBorders>
          </w:tcPr>
          <w:p w:rsidR="00F238B6" w:rsidRDefault="00DD5DE9">
            <w:pPr>
              <w:spacing w:after="68" w:line="259" w:lineRule="auto"/>
              <w:ind w:left="0" w:right="0" w:firstLine="0"/>
              <w:jc w:val="left"/>
            </w:pPr>
            <w:r>
              <w:rPr>
                <w:noProof/>
              </w:rPr>
              <w:drawing>
                <wp:anchor distT="0" distB="0" distL="114300" distR="114300" simplePos="0" relativeHeight="251664384" behindDoc="0" locked="0" layoutInCell="1" allowOverlap="0">
                  <wp:simplePos x="0" y="0"/>
                  <wp:positionH relativeFrom="column">
                    <wp:posOffset>100013</wp:posOffset>
                  </wp:positionH>
                  <wp:positionV relativeFrom="paragraph">
                    <wp:posOffset>-10585</wp:posOffset>
                  </wp:positionV>
                  <wp:extent cx="151198" cy="142304"/>
                  <wp:effectExtent l="0" t="0" r="0" b="0"/>
                  <wp:wrapNone/>
                  <wp:docPr id="741" name="Picture 741"/>
                  <wp:cNvGraphicFramePr/>
                  <a:graphic xmlns:a="http://schemas.openxmlformats.org/drawingml/2006/main">
                    <a:graphicData uri="http://schemas.openxmlformats.org/drawingml/2006/picture">
                      <pic:pic xmlns:pic="http://schemas.openxmlformats.org/drawingml/2006/picture">
                        <pic:nvPicPr>
                          <pic:cNvPr id="741" name="Picture 741"/>
                          <pic:cNvPicPr/>
                        </pic:nvPicPr>
                        <pic:blipFill>
                          <a:blip r:embed="rId8"/>
                          <a:stretch>
                            <a:fillRect/>
                          </a:stretch>
                        </pic:blipFill>
                        <pic:spPr>
                          <a:xfrm>
                            <a:off x="0" y="0"/>
                            <a:ext cx="151198" cy="142304"/>
                          </a:xfrm>
                          <a:prstGeom prst="rect">
                            <a:avLst/>
                          </a:prstGeom>
                        </pic:spPr>
                      </pic:pic>
                    </a:graphicData>
                  </a:graphic>
                </wp:anchor>
              </w:drawing>
            </w:r>
            <w:r>
              <w:rPr>
                <w:rFonts w:ascii="Courier New" w:eastAsia="Courier New" w:hAnsi="Courier New" w:cs="Courier New"/>
                <w:b/>
                <w:color w:val="166534"/>
                <w:sz w:val="18"/>
              </w:rPr>
              <w:t>✅</w:t>
            </w:r>
          </w:p>
          <w:p w:rsidR="00F238B6" w:rsidRDefault="00DD5DE9">
            <w:pPr>
              <w:spacing w:after="0" w:line="259" w:lineRule="auto"/>
              <w:ind w:left="0" w:right="0" w:firstLine="0"/>
              <w:jc w:val="left"/>
            </w:pPr>
            <w:r>
              <w:rPr>
                <w:b/>
                <w:color w:val="166534"/>
                <w:sz w:val="18"/>
              </w:rPr>
              <w:t>REUSSI</w:t>
            </w:r>
          </w:p>
        </w:tc>
      </w:tr>
      <w:tr w:rsidR="00F238B6">
        <w:trPr>
          <w:trHeight w:val="1665"/>
        </w:trPr>
        <w:tc>
          <w:tcPr>
            <w:tcW w:w="840"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0" w:line="259" w:lineRule="auto"/>
              <w:ind w:left="0" w:right="0" w:firstLine="0"/>
              <w:jc w:val="left"/>
            </w:pPr>
            <w:r>
              <w:rPr>
                <w:b/>
                <w:sz w:val="18"/>
              </w:rPr>
              <w:t>T06_2</w:t>
            </w:r>
          </w:p>
        </w:tc>
        <w:tc>
          <w:tcPr>
            <w:tcW w:w="1635"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51" w:line="259" w:lineRule="auto"/>
              <w:ind w:left="0" w:right="0" w:firstLine="0"/>
              <w:jc w:val="left"/>
            </w:pPr>
            <w:r>
              <w:rPr>
                <w:sz w:val="18"/>
              </w:rPr>
              <w:t>Intégration</w:t>
            </w:r>
          </w:p>
          <w:p w:rsidR="00F238B6" w:rsidRDefault="00DD5DE9">
            <w:pPr>
              <w:spacing w:after="0" w:line="259" w:lineRule="auto"/>
              <w:ind w:left="0" w:right="0" w:firstLine="0"/>
              <w:jc w:val="left"/>
            </w:pPr>
            <w:r>
              <w:rPr>
                <w:sz w:val="18"/>
              </w:rPr>
              <w:t>Active Directory</w:t>
            </w:r>
          </w:p>
        </w:tc>
        <w:tc>
          <w:tcPr>
            <w:tcW w:w="1893"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0" w:line="315" w:lineRule="auto"/>
              <w:ind w:left="0" w:right="0" w:firstLine="0"/>
              <w:jc w:val="left"/>
            </w:pPr>
            <w:r>
              <w:rPr>
                <w:sz w:val="18"/>
              </w:rPr>
              <w:t>Vérification du module Directory</w:t>
            </w:r>
          </w:p>
          <w:p w:rsidR="00F238B6" w:rsidRDefault="00DD5DE9">
            <w:pPr>
              <w:spacing w:after="51" w:line="259" w:lineRule="auto"/>
              <w:ind w:left="0" w:right="0" w:firstLine="0"/>
              <w:jc w:val="left"/>
            </w:pPr>
            <w:r>
              <w:rPr>
                <w:sz w:val="18"/>
              </w:rPr>
              <w:t>Services de</w:t>
            </w:r>
          </w:p>
          <w:p w:rsidR="00F238B6" w:rsidRDefault="00DD5DE9">
            <w:pPr>
              <w:spacing w:after="0" w:line="259" w:lineRule="auto"/>
              <w:ind w:left="0" w:right="0" w:firstLine="0"/>
              <w:jc w:val="left"/>
            </w:pPr>
            <w:r>
              <w:rPr>
                <w:sz w:val="18"/>
              </w:rPr>
              <w:t>TrueNAS</w:t>
            </w:r>
          </w:p>
        </w:tc>
        <w:tc>
          <w:tcPr>
            <w:tcW w:w="2527"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51" w:line="259" w:lineRule="auto"/>
              <w:ind w:left="0" w:right="0" w:firstLine="0"/>
              <w:jc w:val="left"/>
            </w:pPr>
            <w:r>
              <w:rPr>
                <w:sz w:val="18"/>
              </w:rPr>
              <w:t>Le domaine</w:t>
            </w:r>
          </w:p>
          <w:p w:rsidR="00F238B6" w:rsidRDefault="00DD5DE9">
            <w:pPr>
              <w:spacing w:after="51" w:line="259" w:lineRule="auto"/>
              <w:ind w:left="0" w:right="0" w:firstLine="0"/>
              <w:jc w:val="left"/>
            </w:pPr>
            <w:r>
              <w:rPr>
                <w:sz w:val="18"/>
              </w:rPr>
              <w:t>`SATOMAS.LOCAL` doit</w:t>
            </w:r>
          </w:p>
          <w:p w:rsidR="00F238B6" w:rsidRDefault="00DD5DE9">
            <w:pPr>
              <w:spacing w:after="0" w:line="259" w:lineRule="auto"/>
              <w:ind w:left="0" w:right="0" w:firstLine="0"/>
              <w:jc w:val="left"/>
            </w:pPr>
            <w:r>
              <w:rPr>
                <w:sz w:val="18"/>
              </w:rPr>
              <w:t>afficher un état sain ("Healthy").</w:t>
            </w:r>
          </w:p>
        </w:tc>
        <w:tc>
          <w:tcPr>
            <w:tcW w:w="2169"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F238B6" w:rsidRDefault="00DD5DE9">
            <w:pPr>
              <w:spacing w:after="0" w:line="259" w:lineRule="auto"/>
              <w:ind w:left="0" w:right="163" w:firstLine="0"/>
            </w:pPr>
            <w:r>
              <w:rPr>
                <w:sz w:val="18"/>
              </w:rPr>
              <w:t>Statut "HEALTHY" confirmé. Importation des comptes du domaine AD opérationnelle.</w:t>
            </w:r>
          </w:p>
        </w:tc>
        <w:tc>
          <w:tcPr>
            <w:tcW w:w="1125"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68" w:line="259" w:lineRule="auto"/>
              <w:ind w:left="0" w:right="0" w:firstLine="0"/>
              <w:jc w:val="left"/>
            </w:pPr>
            <w:r>
              <w:rPr>
                <w:noProof/>
              </w:rPr>
              <w:drawing>
                <wp:anchor distT="0" distB="0" distL="114300" distR="114300" simplePos="0" relativeHeight="251665408" behindDoc="0" locked="0" layoutInCell="1" allowOverlap="0">
                  <wp:simplePos x="0" y="0"/>
                  <wp:positionH relativeFrom="column">
                    <wp:posOffset>100013</wp:posOffset>
                  </wp:positionH>
                  <wp:positionV relativeFrom="paragraph">
                    <wp:posOffset>-10585</wp:posOffset>
                  </wp:positionV>
                  <wp:extent cx="151198" cy="142304"/>
                  <wp:effectExtent l="0" t="0" r="0" b="0"/>
                  <wp:wrapNone/>
                  <wp:docPr id="761" name="Picture 761"/>
                  <wp:cNvGraphicFramePr/>
                  <a:graphic xmlns:a="http://schemas.openxmlformats.org/drawingml/2006/main">
                    <a:graphicData uri="http://schemas.openxmlformats.org/drawingml/2006/picture">
                      <pic:pic xmlns:pic="http://schemas.openxmlformats.org/drawingml/2006/picture">
                        <pic:nvPicPr>
                          <pic:cNvPr id="761" name="Picture 761"/>
                          <pic:cNvPicPr/>
                        </pic:nvPicPr>
                        <pic:blipFill>
                          <a:blip r:embed="rId8"/>
                          <a:stretch>
                            <a:fillRect/>
                          </a:stretch>
                        </pic:blipFill>
                        <pic:spPr>
                          <a:xfrm>
                            <a:off x="0" y="0"/>
                            <a:ext cx="151198" cy="142304"/>
                          </a:xfrm>
                          <a:prstGeom prst="rect">
                            <a:avLst/>
                          </a:prstGeom>
                        </pic:spPr>
                      </pic:pic>
                    </a:graphicData>
                  </a:graphic>
                </wp:anchor>
              </w:drawing>
            </w:r>
            <w:r>
              <w:rPr>
                <w:rFonts w:ascii="Courier New" w:eastAsia="Courier New" w:hAnsi="Courier New" w:cs="Courier New"/>
                <w:b/>
                <w:color w:val="166534"/>
                <w:sz w:val="18"/>
              </w:rPr>
              <w:t>✅</w:t>
            </w:r>
          </w:p>
          <w:p w:rsidR="00F238B6" w:rsidRDefault="00DD5DE9">
            <w:pPr>
              <w:spacing w:after="0" w:line="259" w:lineRule="auto"/>
              <w:ind w:left="0" w:right="0" w:firstLine="0"/>
              <w:jc w:val="left"/>
            </w:pPr>
            <w:r>
              <w:rPr>
                <w:b/>
                <w:color w:val="166534"/>
                <w:sz w:val="18"/>
              </w:rPr>
              <w:t>REUSSI</w:t>
            </w:r>
          </w:p>
        </w:tc>
      </w:tr>
      <w:tr w:rsidR="00F238B6">
        <w:trPr>
          <w:trHeight w:val="1968"/>
        </w:trPr>
        <w:tc>
          <w:tcPr>
            <w:tcW w:w="840" w:type="dxa"/>
            <w:tcBorders>
              <w:top w:val="single" w:sz="6" w:space="0" w:color="CBD5E1"/>
              <w:left w:val="single" w:sz="6" w:space="0" w:color="CBD5E1"/>
              <w:bottom w:val="single" w:sz="6" w:space="0" w:color="CBD5E1"/>
              <w:right w:val="single" w:sz="6" w:space="0" w:color="CBD5E1"/>
            </w:tcBorders>
          </w:tcPr>
          <w:p w:rsidR="00F238B6" w:rsidRDefault="00DD5DE9">
            <w:pPr>
              <w:spacing w:after="0" w:line="259" w:lineRule="auto"/>
              <w:ind w:left="0" w:right="0" w:firstLine="0"/>
              <w:jc w:val="left"/>
            </w:pPr>
            <w:r>
              <w:rPr>
                <w:b/>
                <w:sz w:val="18"/>
              </w:rPr>
              <w:t>T06_3</w:t>
            </w:r>
          </w:p>
        </w:tc>
        <w:tc>
          <w:tcPr>
            <w:tcW w:w="1635" w:type="dxa"/>
            <w:tcBorders>
              <w:top w:val="single" w:sz="6" w:space="0" w:color="CBD5E1"/>
              <w:left w:val="single" w:sz="6" w:space="0" w:color="CBD5E1"/>
              <w:bottom w:val="single" w:sz="6" w:space="0" w:color="CBD5E1"/>
              <w:right w:val="single" w:sz="6" w:space="0" w:color="CBD5E1"/>
            </w:tcBorders>
          </w:tcPr>
          <w:p w:rsidR="00F238B6" w:rsidRDefault="00DD5DE9">
            <w:pPr>
              <w:spacing w:after="51" w:line="259" w:lineRule="auto"/>
              <w:ind w:left="0" w:right="0" w:firstLine="0"/>
              <w:jc w:val="left"/>
            </w:pPr>
            <w:r>
              <w:rPr>
                <w:sz w:val="18"/>
              </w:rPr>
              <w:t>Sécurisation</w:t>
            </w:r>
          </w:p>
          <w:p w:rsidR="00F238B6" w:rsidRDefault="00DD5DE9">
            <w:pPr>
              <w:spacing w:after="51" w:line="259" w:lineRule="auto"/>
              <w:ind w:left="0" w:right="0" w:firstLine="0"/>
              <w:jc w:val="left"/>
            </w:pPr>
            <w:r>
              <w:rPr>
                <w:sz w:val="18"/>
              </w:rPr>
              <w:t>ACL (Règle</w:t>
            </w:r>
          </w:p>
          <w:p w:rsidR="00F238B6" w:rsidRDefault="00DD5DE9">
            <w:pPr>
              <w:spacing w:after="0" w:line="259" w:lineRule="auto"/>
              <w:ind w:left="0" w:right="0" w:firstLine="0"/>
              <w:jc w:val="left"/>
            </w:pPr>
            <w:r>
              <w:rPr>
                <w:sz w:val="18"/>
              </w:rPr>
              <w:t>Deny)</w:t>
            </w:r>
          </w:p>
        </w:tc>
        <w:tc>
          <w:tcPr>
            <w:tcW w:w="1893" w:type="dxa"/>
            <w:tcBorders>
              <w:top w:val="single" w:sz="6" w:space="0" w:color="CBD5E1"/>
              <w:left w:val="single" w:sz="6" w:space="0" w:color="CBD5E1"/>
              <w:bottom w:val="single" w:sz="6" w:space="0" w:color="CBD5E1"/>
              <w:right w:val="single" w:sz="6" w:space="0" w:color="CBD5E1"/>
            </w:tcBorders>
            <w:vAlign w:val="center"/>
          </w:tcPr>
          <w:p w:rsidR="00F238B6" w:rsidRDefault="00DD5DE9">
            <w:pPr>
              <w:spacing w:after="0" w:line="259" w:lineRule="auto"/>
              <w:ind w:left="0" w:firstLine="0"/>
              <w:jc w:val="left"/>
            </w:pPr>
            <w:r>
              <w:rPr>
                <w:sz w:val="18"/>
              </w:rPr>
              <w:t xml:space="preserve">Tentative d'accès au dossier </w:t>
            </w:r>
            <w:r>
              <w:rPr>
                <w:rFonts w:ascii="Courier New" w:eastAsia="Courier New" w:hAnsi="Courier New" w:cs="Courier New"/>
                <w:sz w:val="18"/>
              </w:rPr>
              <w:t>/ sauvegarde</w:t>
            </w:r>
            <w:r>
              <w:rPr>
                <w:sz w:val="18"/>
              </w:rPr>
              <w:t xml:space="preserve"> avec une session commerciale standard</w:t>
            </w:r>
          </w:p>
        </w:tc>
        <w:tc>
          <w:tcPr>
            <w:tcW w:w="2527" w:type="dxa"/>
            <w:tcBorders>
              <w:top w:val="single" w:sz="6" w:space="0" w:color="CBD5E1"/>
              <w:left w:val="single" w:sz="6" w:space="0" w:color="CBD5E1"/>
              <w:bottom w:val="single" w:sz="6" w:space="0" w:color="CBD5E1"/>
              <w:right w:val="single" w:sz="6" w:space="0" w:color="CBD5E1"/>
            </w:tcBorders>
          </w:tcPr>
          <w:p w:rsidR="00F238B6" w:rsidRDefault="00DD5DE9">
            <w:pPr>
              <w:spacing w:after="0" w:line="259" w:lineRule="auto"/>
              <w:ind w:left="0" w:right="0" w:firstLine="0"/>
              <w:jc w:val="left"/>
            </w:pPr>
            <w:r>
              <w:rPr>
                <w:sz w:val="18"/>
              </w:rPr>
              <w:t>L'accès au dataset doit être explicitement interdit par la List de Contrôle.</w:t>
            </w:r>
          </w:p>
        </w:tc>
        <w:tc>
          <w:tcPr>
            <w:tcW w:w="2169" w:type="dxa"/>
            <w:tcBorders>
              <w:top w:val="single" w:sz="6" w:space="0" w:color="CBD5E1"/>
              <w:left w:val="single" w:sz="6" w:space="0" w:color="CBD5E1"/>
              <w:bottom w:val="single" w:sz="6" w:space="0" w:color="CBD5E1"/>
              <w:right w:val="single" w:sz="6" w:space="0" w:color="CBD5E1"/>
            </w:tcBorders>
            <w:vAlign w:val="center"/>
          </w:tcPr>
          <w:p w:rsidR="00F238B6" w:rsidRDefault="00DD5DE9">
            <w:pPr>
              <w:spacing w:after="0" w:line="259" w:lineRule="auto"/>
              <w:ind w:left="0" w:right="0" w:firstLine="0"/>
              <w:jc w:val="left"/>
            </w:pPr>
            <w:r>
              <w:rPr>
                <w:sz w:val="18"/>
              </w:rPr>
              <w:t>Message système Windows : "Accès refusé par l'administrateur". La protection Deny est étanche.</w:t>
            </w:r>
          </w:p>
        </w:tc>
        <w:tc>
          <w:tcPr>
            <w:tcW w:w="1125" w:type="dxa"/>
            <w:tcBorders>
              <w:top w:val="single" w:sz="6" w:space="0" w:color="CBD5E1"/>
              <w:left w:val="single" w:sz="6" w:space="0" w:color="CBD5E1"/>
              <w:bottom w:val="single" w:sz="6" w:space="0" w:color="CBD5E1"/>
              <w:right w:val="single" w:sz="6" w:space="0" w:color="CBD5E1"/>
            </w:tcBorders>
          </w:tcPr>
          <w:p w:rsidR="00F238B6" w:rsidRDefault="00DD5DE9">
            <w:pPr>
              <w:spacing w:after="68" w:line="259" w:lineRule="auto"/>
              <w:ind w:left="0" w:right="0" w:firstLine="0"/>
              <w:jc w:val="left"/>
            </w:pPr>
            <w:r>
              <w:rPr>
                <w:noProof/>
              </w:rPr>
              <w:drawing>
                <wp:anchor distT="0" distB="0" distL="114300" distR="114300" simplePos="0" relativeHeight="251666432"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786" name="Picture 786"/>
                  <wp:cNvGraphicFramePr/>
                  <a:graphic xmlns:a="http://schemas.openxmlformats.org/drawingml/2006/main">
                    <a:graphicData uri="http://schemas.openxmlformats.org/drawingml/2006/picture">
                      <pic:pic xmlns:pic="http://schemas.openxmlformats.org/drawingml/2006/picture">
                        <pic:nvPicPr>
                          <pic:cNvPr id="786" name="Picture 786"/>
                          <pic:cNvPicPr/>
                        </pic:nvPicPr>
                        <pic:blipFill>
                          <a:blip r:embed="rId8"/>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F238B6" w:rsidRDefault="00DD5DE9">
            <w:pPr>
              <w:spacing w:after="0" w:line="259" w:lineRule="auto"/>
              <w:ind w:left="0" w:right="0" w:firstLine="0"/>
              <w:jc w:val="left"/>
            </w:pPr>
            <w:r>
              <w:rPr>
                <w:b/>
                <w:color w:val="166534"/>
                <w:sz w:val="18"/>
              </w:rPr>
              <w:t>REUSSI</w:t>
            </w:r>
          </w:p>
        </w:tc>
      </w:tr>
      <w:tr w:rsidR="00F238B6">
        <w:trPr>
          <w:trHeight w:val="1968"/>
        </w:trPr>
        <w:tc>
          <w:tcPr>
            <w:tcW w:w="840"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0" w:line="259" w:lineRule="auto"/>
              <w:ind w:left="0" w:right="0" w:firstLine="0"/>
              <w:jc w:val="left"/>
            </w:pPr>
            <w:r>
              <w:rPr>
                <w:b/>
                <w:sz w:val="18"/>
              </w:rPr>
              <w:t>T06_4</w:t>
            </w:r>
          </w:p>
        </w:tc>
        <w:tc>
          <w:tcPr>
            <w:tcW w:w="1635"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51" w:line="259" w:lineRule="auto"/>
              <w:ind w:left="0" w:right="0" w:firstLine="0"/>
              <w:jc w:val="left"/>
            </w:pPr>
            <w:r>
              <w:rPr>
                <w:sz w:val="18"/>
              </w:rPr>
              <w:t>Délégation</w:t>
            </w:r>
          </w:p>
          <w:p w:rsidR="00F238B6" w:rsidRDefault="00DD5DE9">
            <w:pPr>
              <w:spacing w:after="0" w:line="259" w:lineRule="auto"/>
              <w:ind w:left="0" w:right="0" w:firstLine="0"/>
              <w:jc w:val="left"/>
            </w:pPr>
            <w:r>
              <w:rPr>
                <w:sz w:val="18"/>
              </w:rPr>
              <w:t>Admin (Nathan)</w:t>
            </w:r>
          </w:p>
        </w:tc>
        <w:tc>
          <w:tcPr>
            <w:tcW w:w="1893"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F238B6" w:rsidRDefault="00DD5DE9">
            <w:pPr>
              <w:spacing w:after="0" w:line="342" w:lineRule="auto"/>
              <w:ind w:left="0" w:right="0" w:firstLine="0"/>
              <w:jc w:val="left"/>
            </w:pPr>
            <w:r>
              <w:rPr>
                <w:sz w:val="18"/>
              </w:rPr>
              <w:t xml:space="preserve">Connexion au dossier </w:t>
            </w:r>
            <w:r>
              <w:rPr>
                <w:rFonts w:ascii="Courier New" w:eastAsia="Courier New" w:hAnsi="Courier New" w:cs="Courier New"/>
                <w:sz w:val="18"/>
              </w:rPr>
              <w:t>/ sauvegarde</w:t>
            </w:r>
            <w:r>
              <w:rPr>
                <w:sz w:val="18"/>
              </w:rPr>
              <w:t xml:space="preserve"> avec le compte administrateur</w:t>
            </w:r>
          </w:p>
          <w:p w:rsidR="00F238B6" w:rsidRDefault="00DD5DE9">
            <w:pPr>
              <w:spacing w:after="0" w:line="259" w:lineRule="auto"/>
              <w:ind w:left="0" w:right="0" w:firstLine="0"/>
              <w:jc w:val="left"/>
            </w:pPr>
            <w:r>
              <w:rPr>
                <w:sz w:val="18"/>
              </w:rPr>
              <w:t>"Nathan"</w:t>
            </w:r>
          </w:p>
        </w:tc>
        <w:tc>
          <w:tcPr>
            <w:tcW w:w="2527"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0" w:line="259" w:lineRule="auto"/>
              <w:ind w:left="0" w:right="0" w:firstLine="0"/>
              <w:jc w:val="left"/>
            </w:pPr>
            <w:r>
              <w:rPr>
                <w:sz w:val="18"/>
              </w:rPr>
              <w:t>L'utilisateur du groupe `GG_Informatique` doit pouvoir parcourir le dossier.</w:t>
            </w:r>
          </w:p>
        </w:tc>
        <w:tc>
          <w:tcPr>
            <w:tcW w:w="2169"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0" w:line="259" w:lineRule="auto"/>
              <w:ind w:left="0" w:right="0" w:firstLine="0"/>
              <w:jc w:val="left"/>
            </w:pPr>
            <w:r>
              <w:rPr>
                <w:sz w:val="18"/>
              </w:rPr>
              <w:t>Authentification approuvée. Nathan dispose de tous les privilèges d'écriture sur le partage.</w:t>
            </w:r>
          </w:p>
        </w:tc>
        <w:tc>
          <w:tcPr>
            <w:tcW w:w="1125"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68" w:line="259" w:lineRule="auto"/>
              <w:ind w:left="0" w:right="0" w:firstLine="0"/>
              <w:jc w:val="left"/>
            </w:pPr>
            <w:r>
              <w:rPr>
                <w:noProof/>
              </w:rPr>
              <w:drawing>
                <wp:anchor distT="0" distB="0" distL="114300" distR="114300" simplePos="0" relativeHeight="251667456"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809" name="Picture 809"/>
                  <wp:cNvGraphicFramePr/>
                  <a:graphic xmlns:a="http://schemas.openxmlformats.org/drawingml/2006/main">
                    <a:graphicData uri="http://schemas.openxmlformats.org/drawingml/2006/picture">
                      <pic:pic xmlns:pic="http://schemas.openxmlformats.org/drawingml/2006/picture">
                        <pic:nvPicPr>
                          <pic:cNvPr id="809" name="Picture 809"/>
                          <pic:cNvPicPr/>
                        </pic:nvPicPr>
                        <pic:blipFill>
                          <a:blip r:embed="rId8"/>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F238B6" w:rsidRDefault="00DD5DE9">
            <w:pPr>
              <w:spacing w:after="0" w:line="259" w:lineRule="auto"/>
              <w:ind w:left="0" w:right="0" w:firstLine="0"/>
              <w:jc w:val="left"/>
            </w:pPr>
            <w:r>
              <w:rPr>
                <w:b/>
                <w:color w:val="166534"/>
                <w:sz w:val="18"/>
              </w:rPr>
              <w:t>REUSSI</w:t>
            </w:r>
          </w:p>
        </w:tc>
      </w:tr>
      <w:tr w:rsidR="00F238B6">
        <w:trPr>
          <w:trHeight w:val="1665"/>
        </w:trPr>
        <w:tc>
          <w:tcPr>
            <w:tcW w:w="840" w:type="dxa"/>
            <w:tcBorders>
              <w:top w:val="single" w:sz="6" w:space="0" w:color="CBD5E1"/>
              <w:left w:val="single" w:sz="6" w:space="0" w:color="CBD5E1"/>
              <w:bottom w:val="single" w:sz="6" w:space="0" w:color="CBD5E1"/>
              <w:right w:val="single" w:sz="6" w:space="0" w:color="CBD5E1"/>
            </w:tcBorders>
          </w:tcPr>
          <w:p w:rsidR="00F238B6" w:rsidRDefault="00DD5DE9">
            <w:pPr>
              <w:spacing w:after="0" w:line="259" w:lineRule="auto"/>
              <w:ind w:left="0" w:right="0" w:firstLine="0"/>
              <w:jc w:val="left"/>
            </w:pPr>
            <w:r>
              <w:rPr>
                <w:b/>
                <w:sz w:val="18"/>
              </w:rPr>
              <w:t>T06_5</w:t>
            </w:r>
          </w:p>
        </w:tc>
        <w:tc>
          <w:tcPr>
            <w:tcW w:w="1635" w:type="dxa"/>
            <w:tcBorders>
              <w:top w:val="single" w:sz="6" w:space="0" w:color="CBD5E1"/>
              <w:left w:val="single" w:sz="6" w:space="0" w:color="CBD5E1"/>
              <w:bottom w:val="single" w:sz="6" w:space="0" w:color="CBD5E1"/>
              <w:right w:val="single" w:sz="6" w:space="0" w:color="CBD5E1"/>
            </w:tcBorders>
          </w:tcPr>
          <w:p w:rsidR="00F238B6" w:rsidRDefault="00DD5DE9">
            <w:pPr>
              <w:spacing w:after="51" w:line="259" w:lineRule="auto"/>
              <w:ind w:left="0" w:right="0" w:firstLine="0"/>
              <w:jc w:val="left"/>
            </w:pPr>
            <w:r>
              <w:rPr>
                <w:sz w:val="18"/>
              </w:rPr>
              <w:t>Mappage</w:t>
            </w:r>
          </w:p>
          <w:p w:rsidR="00F238B6" w:rsidRDefault="00DD5DE9">
            <w:pPr>
              <w:spacing w:after="51" w:line="259" w:lineRule="auto"/>
              <w:ind w:left="0" w:right="0" w:firstLine="0"/>
              <w:jc w:val="left"/>
            </w:pPr>
            <w:r>
              <w:rPr>
                <w:sz w:val="18"/>
              </w:rPr>
              <w:t>Automatique</w:t>
            </w:r>
          </w:p>
          <w:p w:rsidR="00F238B6" w:rsidRDefault="00DD5DE9">
            <w:pPr>
              <w:spacing w:after="0" w:line="259" w:lineRule="auto"/>
              <w:ind w:left="0" w:right="0" w:firstLine="0"/>
              <w:jc w:val="left"/>
            </w:pPr>
            <w:r>
              <w:rPr>
                <w:sz w:val="18"/>
              </w:rPr>
              <w:t>Lecteurs</w:t>
            </w:r>
          </w:p>
        </w:tc>
        <w:tc>
          <w:tcPr>
            <w:tcW w:w="1893" w:type="dxa"/>
            <w:tcBorders>
              <w:top w:val="single" w:sz="6" w:space="0" w:color="CBD5E1"/>
              <w:left w:val="single" w:sz="6" w:space="0" w:color="CBD5E1"/>
              <w:bottom w:val="single" w:sz="6" w:space="0" w:color="CBD5E1"/>
              <w:right w:val="single" w:sz="6" w:space="0" w:color="CBD5E1"/>
            </w:tcBorders>
          </w:tcPr>
          <w:p w:rsidR="00F238B6" w:rsidRDefault="00DD5DE9">
            <w:pPr>
              <w:spacing w:after="0" w:line="315" w:lineRule="auto"/>
              <w:ind w:left="0" w:right="0" w:firstLine="0"/>
              <w:jc w:val="left"/>
            </w:pPr>
            <w:r>
              <w:rPr>
                <w:sz w:val="18"/>
              </w:rPr>
              <w:t>Ouverture de session utilisateur et consultation du</w:t>
            </w:r>
          </w:p>
          <w:p w:rsidR="00F238B6" w:rsidRDefault="00DD5DE9">
            <w:pPr>
              <w:spacing w:after="0" w:line="259" w:lineRule="auto"/>
              <w:ind w:left="0" w:right="0" w:firstLine="0"/>
              <w:jc w:val="left"/>
            </w:pPr>
            <w:r>
              <w:rPr>
                <w:sz w:val="18"/>
              </w:rPr>
              <w:t>"Poste de Travail"</w:t>
            </w:r>
          </w:p>
        </w:tc>
        <w:tc>
          <w:tcPr>
            <w:tcW w:w="2527" w:type="dxa"/>
            <w:tcBorders>
              <w:top w:val="single" w:sz="6" w:space="0" w:color="CBD5E1"/>
              <w:left w:val="single" w:sz="6" w:space="0" w:color="CBD5E1"/>
              <w:bottom w:val="single" w:sz="6" w:space="0" w:color="CBD5E1"/>
              <w:right w:val="single" w:sz="6" w:space="0" w:color="CBD5E1"/>
            </w:tcBorders>
          </w:tcPr>
          <w:p w:rsidR="00F238B6" w:rsidRDefault="00DD5DE9">
            <w:pPr>
              <w:spacing w:after="0" w:line="259" w:lineRule="auto"/>
              <w:ind w:left="0" w:right="0" w:firstLine="0"/>
              <w:jc w:val="left"/>
            </w:pPr>
            <w:r>
              <w:rPr>
                <w:sz w:val="18"/>
              </w:rPr>
              <w:t>Les lecteurs réseau ciblés Z: et H: doivent apparaître automatiquement.</w:t>
            </w:r>
          </w:p>
        </w:tc>
        <w:tc>
          <w:tcPr>
            <w:tcW w:w="2169" w:type="dxa"/>
            <w:tcBorders>
              <w:top w:val="single" w:sz="6" w:space="0" w:color="CBD5E1"/>
              <w:left w:val="single" w:sz="6" w:space="0" w:color="CBD5E1"/>
              <w:bottom w:val="single" w:sz="6" w:space="0" w:color="CBD5E1"/>
              <w:right w:val="single" w:sz="6" w:space="0" w:color="CBD5E1"/>
            </w:tcBorders>
            <w:vAlign w:val="center"/>
          </w:tcPr>
          <w:p w:rsidR="00F238B6" w:rsidRDefault="00DD5DE9">
            <w:pPr>
              <w:spacing w:after="0" w:line="259" w:lineRule="auto"/>
              <w:ind w:left="0" w:right="0" w:firstLine="0"/>
              <w:jc w:val="left"/>
            </w:pPr>
            <w:r>
              <w:rPr>
                <w:sz w:val="18"/>
              </w:rPr>
              <w:t>Montage SMB automatique sans intervention utilisateur. Les quotas et partages sont opérationnels.</w:t>
            </w:r>
          </w:p>
        </w:tc>
        <w:tc>
          <w:tcPr>
            <w:tcW w:w="1125" w:type="dxa"/>
            <w:tcBorders>
              <w:top w:val="single" w:sz="6" w:space="0" w:color="CBD5E1"/>
              <w:left w:val="single" w:sz="6" w:space="0" w:color="CBD5E1"/>
              <w:bottom w:val="single" w:sz="6" w:space="0" w:color="CBD5E1"/>
              <w:right w:val="single" w:sz="6" w:space="0" w:color="CBD5E1"/>
            </w:tcBorders>
          </w:tcPr>
          <w:p w:rsidR="00F238B6" w:rsidRDefault="00DD5DE9">
            <w:pPr>
              <w:spacing w:after="68" w:line="259" w:lineRule="auto"/>
              <w:ind w:left="0" w:right="0" w:firstLine="0"/>
              <w:jc w:val="left"/>
            </w:pPr>
            <w:r>
              <w:rPr>
                <w:noProof/>
              </w:rPr>
              <w:drawing>
                <wp:anchor distT="0" distB="0" distL="114300" distR="114300" simplePos="0" relativeHeight="251668480"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829" name="Picture 829"/>
                  <wp:cNvGraphicFramePr/>
                  <a:graphic xmlns:a="http://schemas.openxmlformats.org/drawingml/2006/main">
                    <a:graphicData uri="http://schemas.openxmlformats.org/drawingml/2006/picture">
                      <pic:pic xmlns:pic="http://schemas.openxmlformats.org/drawingml/2006/picture">
                        <pic:nvPicPr>
                          <pic:cNvPr id="829" name="Picture 829"/>
                          <pic:cNvPicPr/>
                        </pic:nvPicPr>
                        <pic:blipFill>
                          <a:blip r:embed="rId8"/>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F238B6" w:rsidRDefault="00DD5DE9">
            <w:pPr>
              <w:spacing w:after="0" w:line="259" w:lineRule="auto"/>
              <w:ind w:left="0" w:right="0" w:firstLine="0"/>
              <w:jc w:val="left"/>
            </w:pPr>
            <w:r>
              <w:rPr>
                <w:b/>
                <w:color w:val="166534"/>
                <w:sz w:val="18"/>
              </w:rPr>
              <w:t>REUSSI</w:t>
            </w:r>
          </w:p>
        </w:tc>
      </w:tr>
      <w:tr w:rsidR="00F238B6">
        <w:trPr>
          <w:trHeight w:val="1953"/>
        </w:trPr>
        <w:tc>
          <w:tcPr>
            <w:tcW w:w="840"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0" w:line="259" w:lineRule="auto"/>
              <w:ind w:left="0" w:right="0" w:firstLine="0"/>
              <w:jc w:val="left"/>
            </w:pPr>
            <w:r>
              <w:rPr>
                <w:b/>
                <w:sz w:val="18"/>
              </w:rPr>
              <w:t>T06_6</w:t>
            </w:r>
          </w:p>
        </w:tc>
        <w:tc>
          <w:tcPr>
            <w:tcW w:w="1635"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51" w:line="259" w:lineRule="auto"/>
              <w:ind w:left="0" w:right="0" w:firstLine="0"/>
              <w:jc w:val="left"/>
            </w:pPr>
            <w:r>
              <w:rPr>
                <w:sz w:val="18"/>
              </w:rPr>
              <w:t>Application</w:t>
            </w:r>
          </w:p>
          <w:p w:rsidR="00F238B6" w:rsidRDefault="00DD5DE9">
            <w:pPr>
              <w:spacing w:after="51" w:line="259" w:lineRule="auto"/>
              <w:ind w:left="0" w:right="0" w:firstLine="0"/>
              <w:jc w:val="left"/>
            </w:pPr>
            <w:r>
              <w:rPr>
                <w:sz w:val="18"/>
              </w:rPr>
              <w:t>GPO</w:t>
            </w:r>
          </w:p>
          <w:p w:rsidR="00F238B6" w:rsidRDefault="00DD5DE9">
            <w:pPr>
              <w:spacing w:after="0" w:line="259" w:lineRule="auto"/>
              <w:ind w:left="0" w:right="0" w:firstLine="0"/>
              <w:jc w:val="left"/>
            </w:pPr>
            <w:r>
              <w:rPr>
                <w:sz w:val="18"/>
              </w:rPr>
              <w:t>Restrictions</w:t>
            </w:r>
          </w:p>
        </w:tc>
        <w:tc>
          <w:tcPr>
            <w:tcW w:w="1893"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0" w:line="259" w:lineRule="auto"/>
              <w:ind w:left="0" w:right="0" w:firstLine="0"/>
              <w:jc w:val="left"/>
            </w:pPr>
            <w:r>
              <w:rPr>
                <w:sz w:val="18"/>
              </w:rPr>
              <w:t>Tentative d'ouverture des paramètres PC et analyse du bureau client</w:t>
            </w:r>
          </w:p>
        </w:tc>
        <w:tc>
          <w:tcPr>
            <w:tcW w:w="2527"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0" w:line="259" w:lineRule="auto"/>
              <w:ind w:left="0" w:right="0" w:firstLine="0"/>
              <w:jc w:val="left"/>
            </w:pPr>
            <w:r>
              <w:rPr>
                <w:sz w:val="18"/>
              </w:rPr>
              <w:t>Le fond d'écran doit être appliqué d'office et l'accès aux paramètres système interdit.</w:t>
            </w:r>
          </w:p>
        </w:tc>
        <w:tc>
          <w:tcPr>
            <w:tcW w:w="2169"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F238B6" w:rsidRDefault="00DD5DE9">
            <w:pPr>
              <w:spacing w:after="0" w:line="315" w:lineRule="auto"/>
              <w:ind w:left="0" w:right="15" w:firstLine="0"/>
              <w:jc w:val="left"/>
            </w:pPr>
            <w:r>
              <w:rPr>
                <w:sz w:val="18"/>
              </w:rPr>
              <w:t>Fond d'écran corporate bien visible. Le clic sur les paramètres affiche une boîte de blocage par</w:t>
            </w:r>
          </w:p>
          <w:p w:rsidR="00F238B6" w:rsidRDefault="00DD5DE9">
            <w:pPr>
              <w:spacing w:after="0" w:line="259" w:lineRule="auto"/>
              <w:ind w:left="0" w:right="0" w:firstLine="0"/>
              <w:jc w:val="left"/>
            </w:pPr>
            <w:r>
              <w:rPr>
                <w:sz w:val="18"/>
              </w:rPr>
              <w:t>GPO.</w:t>
            </w:r>
          </w:p>
        </w:tc>
        <w:tc>
          <w:tcPr>
            <w:tcW w:w="1125" w:type="dxa"/>
            <w:tcBorders>
              <w:top w:val="single" w:sz="6" w:space="0" w:color="CBD5E1"/>
              <w:left w:val="single" w:sz="6" w:space="0" w:color="CBD5E1"/>
              <w:bottom w:val="single" w:sz="6" w:space="0" w:color="CBD5E1"/>
              <w:right w:val="single" w:sz="6" w:space="0" w:color="CBD5E1"/>
            </w:tcBorders>
            <w:shd w:val="clear" w:color="auto" w:fill="F8FAFC"/>
          </w:tcPr>
          <w:p w:rsidR="00F238B6" w:rsidRDefault="00DD5DE9">
            <w:pPr>
              <w:spacing w:after="68" w:line="259" w:lineRule="auto"/>
              <w:ind w:left="0" w:right="0" w:firstLine="0"/>
              <w:jc w:val="left"/>
            </w:pPr>
            <w:r>
              <w:rPr>
                <w:noProof/>
              </w:rPr>
              <w:drawing>
                <wp:anchor distT="0" distB="0" distL="114300" distR="114300" simplePos="0" relativeHeight="251669504" behindDoc="0" locked="0" layoutInCell="1" allowOverlap="0">
                  <wp:simplePos x="0" y="0"/>
                  <wp:positionH relativeFrom="column">
                    <wp:posOffset>100013</wp:posOffset>
                  </wp:positionH>
                  <wp:positionV relativeFrom="paragraph">
                    <wp:posOffset>-10584</wp:posOffset>
                  </wp:positionV>
                  <wp:extent cx="151198" cy="142304"/>
                  <wp:effectExtent l="0" t="0" r="0" b="0"/>
                  <wp:wrapNone/>
                  <wp:docPr id="852" name="Picture 852"/>
                  <wp:cNvGraphicFramePr/>
                  <a:graphic xmlns:a="http://schemas.openxmlformats.org/drawingml/2006/main">
                    <a:graphicData uri="http://schemas.openxmlformats.org/drawingml/2006/picture">
                      <pic:pic xmlns:pic="http://schemas.openxmlformats.org/drawingml/2006/picture">
                        <pic:nvPicPr>
                          <pic:cNvPr id="852" name="Picture 852"/>
                          <pic:cNvPicPr/>
                        </pic:nvPicPr>
                        <pic:blipFill>
                          <a:blip r:embed="rId8"/>
                          <a:stretch>
                            <a:fillRect/>
                          </a:stretch>
                        </pic:blipFill>
                        <pic:spPr>
                          <a:xfrm>
                            <a:off x="0" y="0"/>
                            <a:ext cx="151198" cy="142304"/>
                          </a:xfrm>
                          <a:prstGeom prst="rect">
                            <a:avLst/>
                          </a:prstGeom>
                        </pic:spPr>
                      </pic:pic>
                    </a:graphicData>
                  </a:graphic>
                </wp:anchor>
              </w:drawing>
            </w:r>
            <w:r>
              <w:rPr>
                <w:rFonts w:ascii="Courier New" w:eastAsia="Courier New" w:hAnsi="Courier New" w:cs="Courier New"/>
                <w:b/>
                <w:color w:val="166534"/>
                <w:sz w:val="18"/>
              </w:rPr>
              <w:t>✅</w:t>
            </w:r>
          </w:p>
          <w:p w:rsidR="00F238B6" w:rsidRDefault="00DD5DE9">
            <w:pPr>
              <w:spacing w:after="0" w:line="259" w:lineRule="auto"/>
              <w:ind w:left="0" w:right="0" w:firstLine="0"/>
              <w:jc w:val="left"/>
            </w:pPr>
            <w:r>
              <w:rPr>
                <w:b/>
                <w:color w:val="166534"/>
                <w:sz w:val="18"/>
              </w:rPr>
              <w:t>REUSSI</w:t>
            </w:r>
          </w:p>
        </w:tc>
      </w:tr>
    </w:tbl>
    <w:p w:rsidR="00F238B6" w:rsidRDefault="00DD5DE9">
      <w:pPr>
        <w:pStyle w:val="Titre1"/>
        <w:numPr>
          <w:ilvl w:val="0"/>
          <w:numId w:val="0"/>
        </w:numPr>
        <w:ind w:right="87"/>
      </w:pPr>
      <w:r>
        <w:rPr>
          <w:noProof/>
          <w:color w:val="000000"/>
          <w:sz w:val="22"/>
        </w:rPr>
        <mc:AlternateContent>
          <mc:Choice Requires="wpg">
            <w:drawing>
              <wp:inline distT="0" distB="0" distL="0" distR="0">
                <wp:extent cx="47625" cy="284480"/>
                <wp:effectExtent l="0" t="0" r="0" b="0"/>
                <wp:docPr id="9438" name="Group 9438"/>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100" name="Shape 10100"/>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438" style="width:3.75pt;height:22.4pt;mso-position-horizontal-relative:char;mso-position-vertical-relative:line" coordsize="476,2844">
                <v:shape id="Shape 10101"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7. CONCLUSION DU PROJET</w:t>
      </w:r>
    </w:p>
    <w:p w:rsidR="00F238B6" w:rsidRDefault="00DD5DE9">
      <w:pPr>
        <w:ind w:left="-5" w:right="0"/>
      </w:pPr>
      <w:r>
        <w:t xml:space="preserve">L'intégralité des tests d'audit et de recette menés sur le projet </w:t>
      </w:r>
      <w:r>
        <w:rPr>
          <w:b/>
        </w:rPr>
        <w:t>NAS &amp; GPOs</w:t>
      </w:r>
      <w:r>
        <w:t xml:space="preserve"> est déclarée conforme aux spécifications initiales de l'entreprise SATOMAS. L'appliance TrueNAS, fort de sa redondance en miroir ZFS (RAID1), élimine tout risque de perte de donné</w:t>
      </w:r>
      <w:r>
        <w:t>es liée à une avarie matérielle de stockage. L'authentification unifiée Active Directory couplée à des ACLs d'interdiction (Deny) sanctuarise les données confidentielles de la société. Enfin, le déploiement des GPOs de configuration automatise de manière t</w:t>
      </w:r>
      <w:r>
        <w:t>ransparente l'accès des collaborateurs à leurs ressources, tout en instaurant un durcissement de l'environnement client nécessaire à la sécurité globale du système d'information.</w:t>
      </w:r>
    </w:p>
    <w:sectPr w:rsidR="00F238B6">
      <w:footerReference w:type="even" r:id="rId9"/>
      <w:footerReference w:type="default" r:id="rId10"/>
      <w:footerReference w:type="first" r:id="rId11"/>
      <w:pgSz w:w="11906" w:h="16838"/>
      <w:pgMar w:top="1128" w:right="839" w:bottom="1332" w:left="850" w:header="720" w:footer="47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5DE9" w:rsidRDefault="00DD5DE9">
      <w:pPr>
        <w:spacing w:after="0" w:line="240" w:lineRule="auto"/>
      </w:pPr>
      <w:r>
        <w:separator/>
      </w:r>
    </w:p>
  </w:endnote>
  <w:endnote w:type="continuationSeparator" w:id="0">
    <w:p w:rsidR="00DD5DE9" w:rsidRDefault="00DD5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38B6" w:rsidRDefault="00DD5DE9">
    <w:pPr>
      <w:tabs>
        <w:tab w:val="right" w:pos="10216"/>
      </w:tabs>
      <w:spacing w:after="0" w:line="259" w:lineRule="auto"/>
      <w:ind w:left="0" w:right="0" w:firstLine="0"/>
      <w:jc w:val="left"/>
    </w:pPr>
    <w:r>
      <w:rPr>
        <w:color w:val="64748B"/>
        <w:sz w:val="16"/>
      </w:rPr>
      <w:t>Projet NAS &amp; GPOs — Centralisation et Stratégies Active Directory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38B6" w:rsidRDefault="00DD5DE9">
    <w:pPr>
      <w:tabs>
        <w:tab w:val="right" w:pos="10216"/>
      </w:tabs>
      <w:spacing w:after="0" w:line="259" w:lineRule="auto"/>
      <w:ind w:left="0" w:right="0" w:firstLine="0"/>
      <w:jc w:val="left"/>
    </w:pPr>
    <w:r>
      <w:rPr>
        <w:color w:val="64748B"/>
        <w:sz w:val="16"/>
      </w:rPr>
      <w:t>Projet NAS &amp; GPOs — Centralisation et Stratégies Active Directory — Merwane LAKHLIFI</w:t>
    </w:r>
    <w:r>
      <w:rPr>
        <w:color w:val="64748B"/>
        <w:sz w:val="16"/>
      </w:rPr>
      <w:tab/>
      <w:t xml:space="preserve">Page </w:t>
    </w:r>
    <w:r>
      <w:fldChar w:fldCharType="begin"/>
    </w:r>
    <w:r>
      <w:instrText xml:space="preserve"> PAGE   \* MERGEFORMAT </w:instrText>
    </w:r>
    <w:r>
      <w:fldChar w:fldCharType="separate"/>
    </w:r>
    <w:r w:rsidRPr="00DD5DE9">
      <w:rPr>
        <w:noProof/>
        <w:color w:val="64748B"/>
        <w:sz w:val="16"/>
      </w:rPr>
      <w:t>1</w:t>
    </w:r>
    <w:r>
      <w:rPr>
        <w:color w:val="64748B"/>
        <w:sz w:val="16"/>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38B6" w:rsidRDefault="00DD5DE9">
    <w:pPr>
      <w:tabs>
        <w:tab w:val="right" w:pos="10216"/>
      </w:tabs>
      <w:spacing w:after="0" w:line="259" w:lineRule="auto"/>
      <w:ind w:left="0" w:right="0" w:firstLine="0"/>
      <w:jc w:val="left"/>
    </w:pPr>
    <w:r>
      <w:rPr>
        <w:color w:val="64748B"/>
        <w:sz w:val="16"/>
      </w:rPr>
      <w:t xml:space="preserve">Projet NAS &amp; GPOs — </w:t>
    </w:r>
    <w:r>
      <w:rPr>
        <w:color w:val="64748B"/>
        <w:sz w:val="16"/>
      </w:rPr>
      <w:t>Centralisation et Stratégies Active Directory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5DE9" w:rsidRDefault="00DD5DE9">
      <w:pPr>
        <w:spacing w:after="0" w:line="240" w:lineRule="auto"/>
      </w:pPr>
      <w:r>
        <w:separator/>
      </w:r>
    </w:p>
  </w:footnote>
  <w:footnote w:type="continuationSeparator" w:id="0">
    <w:p w:rsidR="00DD5DE9" w:rsidRDefault="00DD5D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50CC6"/>
    <w:multiLevelType w:val="hybridMultilevel"/>
    <w:tmpl w:val="79B23A42"/>
    <w:lvl w:ilvl="0" w:tplc="775A17BA">
      <w:start w:val="3"/>
      <w:numFmt w:val="decimal"/>
      <w:pStyle w:val="Titre1"/>
      <w:lvlText w:val="%1."/>
      <w:lvlJc w:val="left"/>
      <w:pPr>
        <w:ind w:left="0"/>
      </w:pPr>
      <w:rPr>
        <w:rFonts w:ascii="Calibri" w:eastAsia="Calibri" w:hAnsi="Calibri" w:cs="Calibri"/>
        <w:b/>
        <w:bCs/>
        <w:i w:val="0"/>
        <w:strike w:val="0"/>
        <w:dstrike w:val="0"/>
        <w:color w:val="1E3A8A"/>
        <w:sz w:val="28"/>
        <w:szCs w:val="28"/>
        <w:u w:val="none" w:color="000000"/>
        <w:bdr w:val="none" w:sz="0" w:space="0" w:color="auto"/>
        <w:shd w:val="clear" w:color="auto" w:fill="auto"/>
        <w:vertAlign w:val="baseline"/>
      </w:rPr>
    </w:lvl>
    <w:lvl w:ilvl="1" w:tplc="9D24FFE4">
      <w:start w:val="1"/>
      <w:numFmt w:val="lowerLetter"/>
      <w:lvlText w:val="%2"/>
      <w:lvlJc w:val="left"/>
      <w:pPr>
        <w:ind w:left="1335"/>
      </w:pPr>
      <w:rPr>
        <w:rFonts w:ascii="Calibri" w:eastAsia="Calibri" w:hAnsi="Calibri" w:cs="Calibri"/>
        <w:b/>
        <w:bCs/>
        <w:i w:val="0"/>
        <w:strike w:val="0"/>
        <w:dstrike w:val="0"/>
        <w:color w:val="1E3A8A"/>
        <w:sz w:val="28"/>
        <w:szCs w:val="28"/>
        <w:u w:val="none" w:color="000000"/>
        <w:bdr w:val="none" w:sz="0" w:space="0" w:color="auto"/>
        <w:shd w:val="clear" w:color="auto" w:fill="auto"/>
        <w:vertAlign w:val="baseline"/>
      </w:rPr>
    </w:lvl>
    <w:lvl w:ilvl="2" w:tplc="8EBC3456">
      <w:start w:val="1"/>
      <w:numFmt w:val="lowerRoman"/>
      <w:lvlText w:val="%3"/>
      <w:lvlJc w:val="left"/>
      <w:pPr>
        <w:ind w:left="2055"/>
      </w:pPr>
      <w:rPr>
        <w:rFonts w:ascii="Calibri" w:eastAsia="Calibri" w:hAnsi="Calibri" w:cs="Calibri"/>
        <w:b/>
        <w:bCs/>
        <w:i w:val="0"/>
        <w:strike w:val="0"/>
        <w:dstrike w:val="0"/>
        <w:color w:val="1E3A8A"/>
        <w:sz w:val="28"/>
        <w:szCs w:val="28"/>
        <w:u w:val="none" w:color="000000"/>
        <w:bdr w:val="none" w:sz="0" w:space="0" w:color="auto"/>
        <w:shd w:val="clear" w:color="auto" w:fill="auto"/>
        <w:vertAlign w:val="baseline"/>
      </w:rPr>
    </w:lvl>
    <w:lvl w:ilvl="3" w:tplc="40E87472">
      <w:start w:val="1"/>
      <w:numFmt w:val="decimal"/>
      <w:lvlText w:val="%4"/>
      <w:lvlJc w:val="left"/>
      <w:pPr>
        <w:ind w:left="2775"/>
      </w:pPr>
      <w:rPr>
        <w:rFonts w:ascii="Calibri" w:eastAsia="Calibri" w:hAnsi="Calibri" w:cs="Calibri"/>
        <w:b/>
        <w:bCs/>
        <w:i w:val="0"/>
        <w:strike w:val="0"/>
        <w:dstrike w:val="0"/>
        <w:color w:val="1E3A8A"/>
        <w:sz w:val="28"/>
        <w:szCs w:val="28"/>
        <w:u w:val="none" w:color="000000"/>
        <w:bdr w:val="none" w:sz="0" w:space="0" w:color="auto"/>
        <w:shd w:val="clear" w:color="auto" w:fill="auto"/>
        <w:vertAlign w:val="baseline"/>
      </w:rPr>
    </w:lvl>
    <w:lvl w:ilvl="4" w:tplc="BE14AE4E">
      <w:start w:val="1"/>
      <w:numFmt w:val="lowerLetter"/>
      <w:lvlText w:val="%5"/>
      <w:lvlJc w:val="left"/>
      <w:pPr>
        <w:ind w:left="3495"/>
      </w:pPr>
      <w:rPr>
        <w:rFonts w:ascii="Calibri" w:eastAsia="Calibri" w:hAnsi="Calibri" w:cs="Calibri"/>
        <w:b/>
        <w:bCs/>
        <w:i w:val="0"/>
        <w:strike w:val="0"/>
        <w:dstrike w:val="0"/>
        <w:color w:val="1E3A8A"/>
        <w:sz w:val="28"/>
        <w:szCs w:val="28"/>
        <w:u w:val="none" w:color="000000"/>
        <w:bdr w:val="none" w:sz="0" w:space="0" w:color="auto"/>
        <w:shd w:val="clear" w:color="auto" w:fill="auto"/>
        <w:vertAlign w:val="baseline"/>
      </w:rPr>
    </w:lvl>
    <w:lvl w:ilvl="5" w:tplc="7FA8AF62">
      <w:start w:val="1"/>
      <w:numFmt w:val="lowerRoman"/>
      <w:lvlText w:val="%6"/>
      <w:lvlJc w:val="left"/>
      <w:pPr>
        <w:ind w:left="4215"/>
      </w:pPr>
      <w:rPr>
        <w:rFonts w:ascii="Calibri" w:eastAsia="Calibri" w:hAnsi="Calibri" w:cs="Calibri"/>
        <w:b/>
        <w:bCs/>
        <w:i w:val="0"/>
        <w:strike w:val="0"/>
        <w:dstrike w:val="0"/>
        <w:color w:val="1E3A8A"/>
        <w:sz w:val="28"/>
        <w:szCs w:val="28"/>
        <w:u w:val="none" w:color="000000"/>
        <w:bdr w:val="none" w:sz="0" w:space="0" w:color="auto"/>
        <w:shd w:val="clear" w:color="auto" w:fill="auto"/>
        <w:vertAlign w:val="baseline"/>
      </w:rPr>
    </w:lvl>
    <w:lvl w:ilvl="6" w:tplc="D2686978">
      <w:start w:val="1"/>
      <w:numFmt w:val="decimal"/>
      <w:lvlText w:val="%7"/>
      <w:lvlJc w:val="left"/>
      <w:pPr>
        <w:ind w:left="4935"/>
      </w:pPr>
      <w:rPr>
        <w:rFonts w:ascii="Calibri" w:eastAsia="Calibri" w:hAnsi="Calibri" w:cs="Calibri"/>
        <w:b/>
        <w:bCs/>
        <w:i w:val="0"/>
        <w:strike w:val="0"/>
        <w:dstrike w:val="0"/>
        <w:color w:val="1E3A8A"/>
        <w:sz w:val="28"/>
        <w:szCs w:val="28"/>
        <w:u w:val="none" w:color="000000"/>
        <w:bdr w:val="none" w:sz="0" w:space="0" w:color="auto"/>
        <w:shd w:val="clear" w:color="auto" w:fill="auto"/>
        <w:vertAlign w:val="baseline"/>
      </w:rPr>
    </w:lvl>
    <w:lvl w:ilvl="7" w:tplc="B4FE22A4">
      <w:start w:val="1"/>
      <w:numFmt w:val="lowerLetter"/>
      <w:lvlText w:val="%8"/>
      <w:lvlJc w:val="left"/>
      <w:pPr>
        <w:ind w:left="5655"/>
      </w:pPr>
      <w:rPr>
        <w:rFonts w:ascii="Calibri" w:eastAsia="Calibri" w:hAnsi="Calibri" w:cs="Calibri"/>
        <w:b/>
        <w:bCs/>
        <w:i w:val="0"/>
        <w:strike w:val="0"/>
        <w:dstrike w:val="0"/>
        <w:color w:val="1E3A8A"/>
        <w:sz w:val="28"/>
        <w:szCs w:val="28"/>
        <w:u w:val="none" w:color="000000"/>
        <w:bdr w:val="none" w:sz="0" w:space="0" w:color="auto"/>
        <w:shd w:val="clear" w:color="auto" w:fill="auto"/>
        <w:vertAlign w:val="baseline"/>
      </w:rPr>
    </w:lvl>
    <w:lvl w:ilvl="8" w:tplc="3850ABE6">
      <w:start w:val="1"/>
      <w:numFmt w:val="lowerRoman"/>
      <w:lvlText w:val="%9"/>
      <w:lvlJc w:val="left"/>
      <w:pPr>
        <w:ind w:left="6375"/>
      </w:pPr>
      <w:rPr>
        <w:rFonts w:ascii="Calibri" w:eastAsia="Calibri" w:hAnsi="Calibri" w:cs="Calibri"/>
        <w:b/>
        <w:bCs/>
        <w:i w:val="0"/>
        <w:strike w:val="0"/>
        <w:dstrike w:val="0"/>
        <w:color w:val="1E3A8A"/>
        <w:sz w:val="28"/>
        <w:szCs w:val="28"/>
        <w:u w:val="none" w:color="000000"/>
        <w:bdr w:val="none" w:sz="0" w:space="0" w:color="auto"/>
        <w:shd w:val="clear" w:color="auto" w:fill="auto"/>
        <w:vertAlign w:val="baseline"/>
      </w:rPr>
    </w:lvl>
  </w:abstractNum>
  <w:abstractNum w:abstractNumId="1" w15:restartNumberingAfterBreak="0">
    <w:nsid w:val="0E450E80"/>
    <w:multiLevelType w:val="hybridMultilevel"/>
    <w:tmpl w:val="EB805094"/>
    <w:lvl w:ilvl="0" w:tplc="AC42E37C">
      <w:start w:val="1"/>
      <w:numFmt w:val="bullet"/>
      <w:lvlText w:val="•"/>
      <w:lvlJc w:val="left"/>
      <w:pPr>
        <w:ind w:left="300"/>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1" w:tplc="AC920104">
      <w:start w:val="1"/>
      <w:numFmt w:val="bullet"/>
      <w:lvlText w:val="o"/>
      <w:lvlJc w:val="left"/>
      <w:pPr>
        <w:ind w:left="12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2" w:tplc="36C6CB94">
      <w:start w:val="1"/>
      <w:numFmt w:val="bullet"/>
      <w:lvlText w:val="▪"/>
      <w:lvlJc w:val="left"/>
      <w:pPr>
        <w:ind w:left="19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3" w:tplc="6AB61E34">
      <w:start w:val="1"/>
      <w:numFmt w:val="bullet"/>
      <w:lvlText w:val="•"/>
      <w:lvlJc w:val="left"/>
      <w:pPr>
        <w:ind w:left="26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4" w:tplc="00229722">
      <w:start w:val="1"/>
      <w:numFmt w:val="bullet"/>
      <w:lvlText w:val="o"/>
      <w:lvlJc w:val="left"/>
      <w:pPr>
        <w:ind w:left="341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5" w:tplc="743EE770">
      <w:start w:val="1"/>
      <w:numFmt w:val="bullet"/>
      <w:lvlText w:val="▪"/>
      <w:lvlJc w:val="left"/>
      <w:pPr>
        <w:ind w:left="413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6" w:tplc="469C398A">
      <w:start w:val="1"/>
      <w:numFmt w:val="bullet"/>
      <w:lvlText w:val="•"/>
      <w:lvlJc w:val="left"/>
      <w:pPr>
        <w:ind w:left="48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7" w:tplc="DC6A62E8">
      <w:start w:val="1"/>
      <w:numFmt w:val="bullet"/>
      <w:lvlText w:val="o"/>
      <w:lvlJc w:val="left"/>
      <w:pPr>
        <w:ind w:left="55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8" w:tplc="D06EC838">
      <w:start w:val="1"/>
      <w:numFmt w:val="bullet"/>
      <w:lvlText w:val="▪"/>
      <w:lvlJc w:val="left"/>
      <w:pPr>
        <w:ind w:left="62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abstractNum>
  <w:abstractNum w:abstractNumId="2" w15:restartNumberingAfterBreak="0">
    <w:nsid w:val="20FA5212"/>
    <w:multiLevelType w:val="hybridMultilevel"/>
    <w:tmpl w:val="A22C09A4"/>
    <w:lvl w:ilvl="0" w:tplc="21566804">
      <w:start w:val="1"/>
      <w:numFmt w:val="bullet"/>
      <w:lvlText w:val="•"/>
      <w:lvlJc w:val="left"/>
      <w:pPr>
        <w:ind w:left="300"/>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1" w:tplc="C57CB456">
      <w:start w:val="1"/>
      <w:numFmt w:val="bullet"/>
      <w:lvlText w:val="o"/>
      <w:lvlJc w:val="left"/>
      <w:pPr>
        <w:ind w:left="1291"/>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2" w:tplc="B712BC2C">
      <w:start w:val="1"/>
      <w:numFmt w:val="bullet"/>
      <w:lvlText w:val="▪"/>
      <w:lvlJc w:val="left"/>
      <w:pPr>
        <w:ind w:left="2011"/>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3" w:tplc="795AFD64">
      <w:start w:val="1"/>
      <w:numFmt w:val="bullet"/>
      <w:lvlText w:val="•"/>
      <w:lvlJc w:val="left"/>
      <w:pPr>
        <w:ind w:left="2731"/>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4" w:tplc="9A0AFECC">
      <w:start w:val="1"/>
      <w:numFmt w:val="bullet"/>
      <w:lvlText w:val="o"/>
      <w:lvlJc w:val="left"/>
      <w:pPr>
        <w:ind w:left="3451"/>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5" w:tplc="8EAAA452">
      <w:start w:val="1"/>
      <w:numFmt w:val="bullet"/>
      <w:lvlText w:val="▪"/>
      <w:lvlJc w:val="left"/>
      <w:pPr>
        <w:ind w:left="4171"/>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6" w:tplc="7780E1C6">
      <w:start w:val="1"/>
      <w:numFmt w:val="bullet"/>
      <w:lvlText w:val="•"/>
      <w:lvlJc w:val="left"/>
      <w:pPr>
        <w:ind w:left="4891"/>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7" w:tplc="29CE24F4">
      <w:start w:val="1"/>
      <w:numFmt w:val="bullet"/>
      <w:lvlText w:val="o"/>
      <w:lvlJc w:val="left"/>
      <w:pPr>
        <w:ind w:left="5611"/>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8" w:tplc="0DCA3ECA">
      <w:start w:val="1"/>
      <w:numFmt w:val="bullet"/>
      <w:lvlText w:val="▪"/>
      <w:lvlJc w:val="left"/>
      <w:pPr>
        <w:ind w:left="6331"/>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abstractNum>
  <w:abstractNum w:abstractNumId="3" w15:restartNumberingAfterBreak="0">
    <w:nsid w:val="54CF45D3"/>
    <w:multiLevelType w:val="hybridMultilevel"/>
    <w:tmpl w:val="EA685F54"/>
    <w:lvl w:ilvl="0" w:tplc="8A10230C">
      <w:start w:val="1"/>
      <w:numFmt w:val="decimal"/>
      <w:lvlText w:val="%1."/>
      <w:lvlJc w:val="left"/>
      <w:pPr>
        <w:ind w:left="293"/>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1" w:tplc="C642503C">
      <w:start w:val="1"/>
      <w:numFmt w:val="lowerLetter"/>
      <w:lvlText w:val="%2"/>
      <w:lvlJc w:val="left"/>
      <w:pPr>
        <w:ind w:left="115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2" w:tplc="6ECE42EE">
      <w:start w:val="1"/>
      <w:numFmt w:val="lowerRoman"/>
      <w:lvlText w:val="%3"/>
      <w:lvlJc w:val="left"/>
      <w:pPr>
        <w:ind w:left="187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3" w:tplc="0F44F42C">
      <w:start w:val="1"/>
      <w:numFmt w:val="decimal"/>
      <w:lvlText w:val="%4"/>
      <w:lvlJc w:val="left"/>
      <w:pPr>
        <w:ind w:left="259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4" w:tplc="F4E6B638">
      <w:start w:val="1"/>
      <w:numFmt w:val="lowerLetter"/>
      <w:lvlText w:val="%5"/>
      <w:lvlJc w:val="left"/>
      <w:pPr>
        <w:ind w:left="331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5" w:tplc="1B0C153A">
      <w:start w:val="1"/>
      <w:numFmt w:val="lowerRoman"/>
      <w:lvlText w:val="%6"/>
      <w:lvlJc w:val="left"/>
      <w:pPr>
        <w:ind w:left="403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6" w:tplc="9F4CCABC">
      <w:start w:val="1"/>
      <w:numFmt w:val="decimal"/>
      <w:lvlText w:val="%7"/>
      <w:lvlJc w:val="left"/>
      <w:pPr>
        <w:ind w:left="475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7" w:tplc="0CA432C6">
      <w:start w:val="1"/>
      <w:numFmt w:val="lowerLetter"/>
      <w:lvlText w:val="%8"/>
      <w:lvlJc w:val="left"/>
      <w:pPr>
        <w:ind w:left="547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8" w:tplc="356CF600">
      <w:start w:val="1"/>
      <w:numFmt w:val="lowerRoman"/>
      <w:lvlText w:val="%9"/>
      <w:lvlJc w:val="left"/>
      <w:pPr>
        <w:ind w:left="619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8B6"/>
    <w:rsid w:val="00842C31"/>
    <w:rsid w:val="00DD5DE9"/>
    <w:rsid w:val="00F238B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ED087A-2590-4823-9DD8-2F3BC9CD2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2" w:line="322" w:lineRule="auto"/>
      <w:ind w:left="10" w:right="2" w:hanging="10"/>
      <w:jc w:val="both"/>
    </w:pPr>
    <w:rPr>
      <w:rFonts w:ascii="Calibri" w:eastAsia="Calibri" w:hAnsi="Calibri" w:cs="Calibri"/>
      <w:color w:val="334155"/>
      <w:sz w:val="20"/>
    </w:rPr>
  </w:style>
  <w:style w:type="paragraph" w:styleId="Titre1">
    <w:name w:val="heading 1"/>
    <w:next w:val="Normal"/>
    <w:link w:val="Titre1Car"/>
    <w:uiPriority w:val="9"/>
    <w:unhideWhenUsed/>
    <w:qFormat/>
    <w:pPr>
      <w:keepNext/>
      <w:keepLines/>
      <w:numPr>
        <w:numId w:val="4"/>
      </w:numPr>
      <w:spacing w:after="168"/>
      <w:ind w:left="10" w:hanging="10"/>
      <w:outlineLvl w:val="0"/>
    </w:pPr>
    <w:rPr>
      <w:rFonts w:ascii="Calibri" w:eastAsia="Calibri" w:hAnsi="Calibri" w:cs="Calibri"/>
      <w:b/>
      <w:color w:val="1E3A8A"/>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Calibri" w:eastAsia="Calibri" w:hAnsi="Calibri" w:cs="Calibri"/>
      <w:b/>
      <w:color w:val="1E3A8A"/>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1481</Words>
  <Characters>8150</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Dossier de Validation Technique - Serveur NAS TrueNAS &amp; GPOs - Merwane LAKHLIFI</vt:lpstr>
    </vt:vector>
  </TitlesOfParts>
  <Company/>
  <LinksUpToDate>false</LinksUpToDate>
  <CharactersWithSpaces>9612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de Validation Technique - Serveur NAS TrueNAS &amp; GPOs - Merwane LAKHLIFI</dc:title>
  <dc:subject/>
  <dc:creator>rachida el arabi</dc:creator>
  <cp:keywords/>
  <cp:lastModifiedBy>rachida el arabi</cp:lastModifiedBy>
  <cp:revision>2</cp:revision>
  <dcterms:created xsi:type="dcterms:W3CDTF">2026-06-04T02:33:00Z</dcterms:created>
  <dcterms:modified xsi:type="dcterms:W3CDTF">2026-06-04T02:33:00Z</dcterms:modified>
</cp:coreProperties>
</file>