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EF5E48" w:rsidRDefault="00B370F1">
      <w:pPr>
        <w:spacing w:after="739"/>
        <w:ind w:right="32"/>
        <w:jc w:val="center"/>
      </w:pPr>
      <w:r>
        <w:rPr>
          <w:noProof/>
        </w:rPr>
        <mc:AlternateContent>
          <mc:Choice Requires="wpg">
            <w:drawing>
              <wp:anchor distT="0" distB="0" distL="114300" distR="114300" simplePos="0" relativeHeight="251658240" behindDoc="1" locked="0" layoutInCell="1" allowOverlap="1">
                <wp:simplePos x="0" y="0"/>
                <wp:positionH relativeFrom="column">
                  <wp:posOffset>670120</wp:posOffset>
                </wp:positionH>
                <wp:positionV relativeFrom="paragraph">
                  <wp:posOffset>-105002</wp:posOffset>
                </wp:positionV>
                <wp:extent cx="5139761" cy="297180"/>
                <wp:effectExtent l="0" t="0" r="0" b="0"/>
                <wp:wrapNone/>
                <wp:docPr id="7314" name="Group 7314"/>
                <wp:cNvGraphicFramePr/>
                <a:graphic xmlns:a="http://schemas.openxmlformats.org/drawingml/2006/main">
                  <a:graphicData uri="http://schemas.microsoft.com/office/word/2010/wordprocessingGroup">
                    <wpg:wgp>
                      <wpg:cNvGrpSpPr/>
                      <wpg:grpSpPr>
                        <a:xfrm>
                          <a:off x="0" y="0"/>
                          <a:ext cx="5139761" cy="297180"/>
                          <a:chOff x="0" y="0"/>
                          <a:chExt cx="5139761" cy="297180"/>
                        </a:xfrm>
                      </wpg:grpSpPr>
                      <wps:wsp>
                        <wps:cNvPr id="10" name="Shape 10"/>
                        <wps:cNvSpPr/>
                        <wps:spPr>
                          <a:xfrm>
                            <a:off x="0" y="0"/>
                            <a:ext cx="5139761" cy="297180"/>
                          </a:xfrm>
                          <a:custGeom>
                            <a:avLst/>
                            <a:gdLst/>
                            <a:ahLst/>
                            <a:cxnLst/>
                            <a:rect l="0" t="0" r="0" b="0"/>
                            <a:pathLst>
                              <a:path w="5139761" h="297180">
                                <a:moveTo>
                                  <a:pt x="148590" y="0"/>
                                </a:moveTo>
                                <a:lnTo>
                                  <a:pt x="4991171" y="0"/>
                                </a:lnTo>
                                <a:cubicBezTo>
                                  <a:pt x="5072896" y="0"/>
                                  <a:pt x="5139761" y="66866"/>
                                  <a:pt x="5139761" y="148590"/>
                                </a:cubicBezTo>
                                <a:cubicBezTo>
                                  <a:pt x="5139761" y="230315"/>
                                  <a:pt x="5072896" y="297180"/>
                                  <a:pt x="4991171" y="297180"/>
                                </a:cubicBezTo>
                                <a:lnTo>
                                  <a:pt x="148590" y="297180"/>
                                </a:lnTo>
                                <a:cubicBezTo>
                                  <a:pt x="66865" y="297180"/>
                                  <a:pt x="0" y="230315"/>
                                  <a:pt x="0" y="148590"/>
                                </a:cubicBezTo>
                                <a:cubicBezTo>
                                  <a:pt x="0" y="66866"/>
                                  <a:pt x="66865" y="0"/>
                                  <a:pt x="148590" y="0"/>
                                </a:cubicBezTo>
                                <a:close/>
                              </a:path>
                            </a:pathLst>
                          </a:custGeom>
                          <a:ln w="0" cap="flat">
                            <a:miter lim="127000"/>
                          </a:ln>
                        </wps:spPr>
                        <wps:style>
                          <a:lnRef idx="0">
                            <a:srgbClr val="000000">
                              <a:alpha val="0"/>
                            </a:srgbClr>
                          </a:lnRef>
                          <a:fillRef idx="1">
                            <a:srgbClr val="E0F2FE"/>
                          </a:fillRef>
                          <a:effectRef idx="0">
                            <a:scrgbClr r="0" g="0" b="0"/>
                          </a:effectRef>
                          <a:fontRef idx="none"/>
                        </wps:style>
                        <wps:bodyPr/>
                      </wps:wsp>
                    </wpg:wgp>
                  </a:graphicData>
                </a:graphic>
              </wp:anchor>
            </w:drawing>
          </mc:Choice>
          <mc:Fallback xmlns:a="http://schemas.openxmlformats.org/drawingml/2006/main">
            <w:pict>
              <v:group id="Group 7314" style="width:404.706pt;height:23.4pt;position:absolute;z-index:-2147483646;mso-position-horizontal-relative:text;mso-position-horizontal:absolute;margin-left:52.7653pt;mso-position-vertical-relative:text;margin-top:-8.26791pt;" coordsize="51397,2971">
                <v:shape id="Shape 10" style="position:absolute;width:51397;height:2971;left:0;top:0;" coordsize="5139761,297180" path="m148590,0l4991171,0c5072896,0,5139761,66866,5139761,148590c5139761,230315,5072896,297180,4991171,297180l148590,297180c66865,297180,0,230315,0,148590c0,66866,66865,0,148590,0x">
                  <v:stroke weight="0pt" endcap="flat" joinstyle="miter" miterlimit="10" on="false" color="#000000" opacity="0"/>
                  <v:fill on="true" color="#e0f2fe"/>
                </v:shape>
              </v:group>
            </w:pict>
          </mc:Fallback>
        </mc:AlternateContent>
      </w:r>
      <w:r>
        <w:rPr>
          <w:b/>
          <w:color w:val="0369A1"/>
          <w:sz w:val="18"/>
        </w:rPr>
        <w:t>BLOC 2 : SUPPORT ET MISE À DISPOSITION DE SERVICES INFORMATIQUES</w:t>
      </w:r>
    </w:p>
    <w:p w:rsidR="00EF5E48" w:rsidRDefault="00B370F1">
      <w:pPr>
        <w:pStyle w:val="Titre1"/>
      </w:pPr>
      <w:r>
        <w:t>DOSSIER DE VALIDATION TECHNIQUE</w:t>
      </w:r>
    </w:p>
    <w:p w:rsidR="00EF5E48" w:rsidRDefault="00B370F1">
      <w:pPr>
        <w:spacing w:after="73"/>
        <w:ind w:left="240"/>
      </w:pPr>
      <w:r>
        <w:rPr>
          <w:color w:val="475569"/>
          <w:sz w:val="26"/>
        </w:rPr>
        <w:t>Projet : Centralisation des Contrôles d'Accès — Déploiement d'une Architecture AAA</w:t>
      </w:r>
    </w:p>
    <w:p w:rsidR="00EF5E48" w:rsidRDefault="00B370F1">
      <w:pPr>
        <w:spacing w:after="1988"/>
        <w:ind w:right="21"/>
        <w:jc w:val="center"/>
      </w:pPr>
      <w:r>
        <w:rPr>
          <w:color w:val="475569"/>
          <w:sz w:val="26"/>
        </w:rPr>
        <w:t>Réseau par Contrôle d’Accès 802.1X et Délégation SSH via Serveur RADIUS</w:t>
      </w:r>
    </w:p>
    <w:p w:rsidR="00EF5E48" w:rsidRDefault="00B370F1">
      <w:pPr>
        <w:spacing w:after="436"/>
        <w:ind w:left="1020"/>
      </w:pPr>
      <w:r>
        <w:rPr>
          <w:noProof/>
        </w:rPr>
        <mc:AlternateContent>
          <mc:Choice Requires="wpg">
            <w:drawing>
              <wp:inline distT="0" distB="0" distL="0" distR="0">
                <wp:extent cx="5184000" cy="9525"/>
                <wp:effectExtent l="0" t="0" r="0" b="0"/>
                <wp:docPr id="7313" name="Group 7313"/>
                <wp:cNvGraphicFramePr/>
                <a:graphic xmlns:a="http://schemas.openxmlformats.org/drawingml/2006/main">
                  <a:graphicData uri="http://schemas.microsoft.com/office/word/2010/wordprocessingGroup">
                    <wpg:wgp>
                      <wpg:cNvGrpSpPr/>
                      <wpg:grpSpPr>
                        <a:xfrm>
                          <a:off x="0" y="0"/>
                          <a:ext cx="5184000" cy="9525"/>
                          <a:chOff x="0" y="0"/>
                          <a:chExt cx="5184000" cy="9525"/>
                        </a:xfrm>
                      </wpg:grpSpPr>
                      <wps:wsp>
                        <wps:cNvPr id="9817" name="Shape 9817"/>
                        <wps:cNvSpPr/>
                        <wps:spPr>
                          <a:xfrm>
                            <a:off x="0" y="0"/>
                            <a:ext cx="5184000" cy="9525"/>
                          </a:xfrm>
                          <a:custGeom>
                            <a:avLst/>
                            <a:gdLst/>
                            <a:ahLst/>
                            <a:cxnLst/>
                            <a:rect l="0" t="0" r="0" b="0"/>
                            <a:pathLst>
                              <a:path w="5184000" h="9525">
                                <a:moveTo>
                                  <a:pt x="0" y="0"/>
                                </a:moveTo>
                                <a:lnTo>
                                  <a:pt x="5184000" y="0"/>
                                </a:lnTo>
                                <a:lnTo>
                                  <a:pt x="5184000" y="9525"/>
                                </a:lnTo>
                                <a:lnTo>
                                  <a:pt x="0" y="9525"/>
                                </a:lnTo>
                                <a:lnTo>
                                  <a:pt x="0" y="0"/>
                                </a:lnTo>
                              </a:path>
                            </a:pathLst>
                          </a:custGeom>
                          <a:ln w="0" cap="flat">
                            <a:miter lim="127000"/>
                          </a:ln>
                        </wps:spPr>
                        <wps:style>
                          <a:lnRef idx="0">
                            <a:srgbClr val="000000">
                              <a:alpha val="0"/>
                            </a:srgbClr>
                          </a:lnRef>
                          <a:fillRef idx="1">
                            <a:srgbClr val="E2E8F0"/>
                          </a:fillRef>
                          <a:effectRef idx="0">
                            <a:scrgbClr r="0" g="0" b="0"/>
                          </a:effectRef>
                          <a:fontRef idx="none"/>
                        </wps:style>
                        <wps:bodyPr/>
                      </wps:wsp>
                    </wpg:wgp>
                  </a:graphicData>
                </a:graphic>
              </wp:inline>
            </w:drawing>
          </mc:Choice>
          <mc:Fallback xmlns:a="http://schemas.openxmlformats.org/drawingml/2006/main">
            <w:pict>
              <v:group id="Group 7313" style="width:408.189pt;height:0.75pt;mso-position-horizontal-relative:char;mso-position-vertical-relative:line" coordsize="51840,95">
                <v:shape id="Shape 9818" style="position:absolute;width:51840;height:95;left:0;top:0;" coordsize="5184000,9525" path="m0,0l5184000,0l5184000,9525l0,9525l0,0">
                  <v:stroke weight="0pt" endcap="flat" joinstyle="miter" miterlimit="10" on="false" color="#000000" opacity="0"/>
                  <v:fill on="true" color="#e2e8f0"/>
                </v:shape>
              </v:group>
            </w:pict>
          </mc:Fallback>
        </mc:AlternateContent>
      </w:r>
    </w:p>
    <w:tbl>
      <w:tblPr>
        <w:tblStyle w:val="TableGrid"/>
        <w:tblW w:w="7971" w:type="dxa"/>
        <w:tblInd w:w="1020" w:type="dxa"/>
        <w:tblCellMar>
          <w:top w:w="0" w:type="dxa"/>
          <w:left w:w="0" w:type="dxa"/>
          <w:bottom w:w="0" w:type="dxa"/>
          <w:right w:w="0" w:type="dxa"/>
        </w:tblCellMar>
        <w:tblLook w:val="04A0" w:firstRow="1" w:lastRow="0" w:firstColumn="1" w:lastColumn="0" w:noHBand="0" w:noVBand="1"/>
      </w:tblPr>
      <w:tblGrid>
        <w:gridCol w:w="2250"/>
        <w:gridCol w:w="5721"/>
      </w:tblGrid>
      <w:tr w:rsidR="00EF5E48">
        <w:trPr>
          <w:trHeight w:val="383"/>
        </w:trPr>
        <w:tc>
          <w:tcPr>
            <w:tcW w:w="2250" w:type="dxa"/>
            <w:tcBorders>
              <w:top w:val="nil"/>
              <w:left w:val="nil"/>
              <w:bottom w:val="nil"/>
              <w:right w:val="nil"/>
            </w:tcBorders>
          </w:tcPr>
          <w:p w:rsidR="00EF5E48" w:rsidRDefault="00B370F1">
            <w:pPr>
              <w:spacing w:after="0"/>
            </w:pPr>
            <w:r>
              <w:rPr>
                <w:b/>
                <w:color w:val="1E3A8A"/>
              </w:rPr>
              <w:t>Candidat :</w:t>
            </w:r>
          </w:p>
        </w:tc>
        <w:tc>
          <w:tcPr>
            <w:tcW w:w="5721" w:type="dxa"/>
            <w:tcBorders>
              <w:top w:val="nil"/>
              <w:left w:val="nil"/>
              <w:bottom w:val="nil"/>
              <w:right w:val="nil"/>
            </w:tcBorders>
          </w:tcPr>
          <w:p w:rsidR="00EF5E48" w:rsidRDefault="00B370F1">
            <w:pPr>
              <w:spacing w:after="0"/>
            </w:pPr>
            <w:r>
              <w:rPr>
                <w:color w:val="475569"/>
              </w:rPr>
              <w:t xml:space="preserve"> Merwane LAKHLIFI</w:t>
            </w:r>
          </w:p>
        </w:tc>
      </w:tr>
      <w:tr w:rsidR="00EF5E48">
        <w:trPr>
          <w:trHeight w:val="560"/>
        </w:trPr>
        <w:tc>
          <w:tcPr>
            <w:tcW w:w="2250" w:type="dxa"/>
            <w:tcBorders>
              <w:top w:val="nil"/>
              <w:left w:val="nil"/>
              <w:bottom w:val="nil"/>
              <w:right w:val="nil"/>
            </w:tcBorders>
            <w:vAlign w:val="center"/>
          </w:tcPr>
          <w:p w:rsidR="00EF5E48" w:rsidRDefault="00B370F1">
            <w:pPr>
              <w:spacing w:after="0"/>
            </w:pPr>
            <w:r>
              <w:rPr>
                <w:b/>
                <w:color w:val="1E3A8A"/>
              </w:rPr>
              <w:t>Filière :</w:t>
            </w:r>
          </w:p>
        </w:tc>
        <w:tc>
          <w:tcPr>
            <w:tcW w:w="5721" w:type="dxa"/>
            <w:tcBorders>
              <w:top w:val="nil"/>
              <w:left w:val="nil"/>
              <w:bottom w:val="nil"/>
              <w:right w:val="nil"/>
            </w:tcBorders>
            <w:vAlign w:val="center"/>
          </w:tcPr>
          <w:p w:rsidR="00EF5E48" w:rsidRDefault="00B370F1">
            <w:pPr>
              <w:spacing w:after="0"/>
            </w:pPr>
            <w:r>
              <w:rPr>
                <w:color w:val="475569"/>
              </w:rPr>
              <w:t xml:space="preserve"> BTS SIO (Option SISR)</w:t>
            </w:r>
          </w:p>
        </w:tc>
      </w:tr>
      <w:tr w:rsidR="00EF5E48">
        <w:trPr>
          <w:trHeight w:val="560"/>
        </w:trPr>
        <w:tc>
          <w:tcPr>
            <w:tcW w:w="2250" w:type="dxa"/>
            <w:tcBorders>
              <w:top w:val="nil"/>
              <w:left w:val="nil"/>
              <w:bottom w:val="nil"/>
              <w:right w:val="nil"/>
            </w:tcBorders>
            <w:vAlign w:val="center"/>
          </w:tcPr>
          <w:p w:rsidR="00EF5E48" w:rsidRDefault="00B370F1">
            <w:pPr>
              <w:spacing w:after="0"/>
            </w:pPr>
            <w:r>
              <w:rPr>
                <w:b/>
                <w:color w:val="1E3A8A"/>
              </w:rPr>
              <w:t>Client d'étude :</w:t>
            </w:r>
          </w:p>
        </w:tc>
        <w:tc>
          <w:tcPr>
            <w:tcW w:w="5721" w:type="dxa"/>
            <w:tcBorders>
              <w:top w:val="nil"/>
              <w:left w:val="nil"/>
              <w:bottom w:val="nil"/>
              <w:right w:val="nil"/>
            </w:tcBorders>
            <w:vAlign w:val="center"/>
          </w:tcPr>
          <w:p w:rsidR="00EF5E48" w:rsidRDefault="00B370F1">
            <w:pPr>
              <w:spacing w:after="0"/>
            </w:pPr>
            <w:r>
              <w:rPr>
                <w:color w:val="475569"/>
              </w:rPr>
              <w:t xml:space="preserve"> Entreprise SATOMAS</w:t>
            </w:r>
          </w:p>
        </w:tc>
      </w:tr>
      <w:tr w:rsidR="00EF5E48">
        <w:trPr>
          <w:trHeight w:val="383"/>
        </w:trPr>
        <w:tc>
          <w:tcPr>
            <w:tcW w:w="2250" w:type="dxa"/>
            <w:tcBorders>
              <w:top w:val="nil"/>
              <w:left w:val="nil"/>
              <w:bottom w:val="nil"/>
              <w:right w:val="nil"/>
            </w:tcBorders>
            <w:vAlign w:val="bottom"/>
          </w:tcPr>
          <w:p w:rsidR="00EF5E48" w:rsidRDefault="00B370F1">
            <w:pPr>
              <w:spacing w:after="0"/>
            </w:pPr>
            <w:r>
              <w:rPr>
                <w:b/>
                <w:color w:val="1E3A8A"/>
              </w:rPr>
              <w:t>Technologies :</w:t>
            </w:r>
          </w:p>
        </w:tc>
        <w:tc>
          <w:tcPr>
            <w:tcW w:w="5721" w:type="dxa"/>
            <w:tcBorders>
              <w:top w:val="nil"/>
              <w:left w:val="nil"/>
              <w:bottom w:val="nil"/>
              <w:right w:val="nil"/>
            </w:tcBorders>
            <w:vAlign w:val="bottom"/>
          </w:tcPr>
          <w:p w:rsidR="00EF5E48" w:rsidRDefault="00B370F1">
            <w:pPr>
              <w:spacing w:after="0"/>
              <w:jc w:val="both"/>
            </w:pPr>
            <w:r>
              <w:rPr>
                <w:color w:val="475569"/>
              </w:rPr>
              <w:t xml:space="preserve"> Windows Server NPS (RADIUS), Active Directory PKI (AD</w:t>
            </w:r>
          </w:p>
        </w:tc>
      </w:tr>
    </w:tbl>
    <w:p w:rsidR="00EF5E48" w:rsidRDefault="00B370F1">
      <w:pPr>
        <w:spacing w:after="289"/>
        <w:ind w:left="1020"/>
      </w:pPr>
      <w:r>
        <w:rPr>
          <w:color w:val="475569"/>
        </w:rPr>
        <w:t>CS), Cisco IOS IEEE 802.1X / AAA</w:t>
      </w:r>
    </w:p>
    <w:p w:rsidR="00EF5E48" w:rsidRDefault="00B370F1">
      <w:pPr>
        <w:tabs>
          <w:tab w:val="center" w:pos="2035"/>
          <w:tab w:val="center" w:pos="4200"/>
        </w:tabs>
        <w:spacing w:after="0"/>
      </w:pPr>
      <w:r>
        <w:tab/>
      </w:r>
      <w:r>
        <w:rPr>
          <w:b/>
          <w:color w:val="1E3A8A"/>
        </w:rPr>
        <w:t>Date de Validation :</w:t>
      </w:r>
      <w:r>
        <w:rPr>
          <w:b/>
          <w:color w:val="1E3A8A"/>
        </w:rPr>
        <w:tab/>
      </w:r>
      <w:r>
        <w:rPr>
          <w:color w:val="475569"/>
        </w:rPr>
        <w:t xml:space="preserve"> Session Juin 2026</w:t>
      </w:r>
    </w:p>
    <w:p w:rsidR="00EF5E48" w:rsidRDefault="00B370F1">
      <w:pPr>
        <w:pStyle w:val="Titre2"/>
      </w:pPr>
      <w:r>
        <w:rPr>
          <w:noProof/>
        </w:rPr>
        <mc:AlternateContent>
          <mc:Choice Requires="wpg">
            <w:drawing>
              <wp:inline distT="0" distB="0" distL="0" distR="0">
                <wp:extent cx="47625" cy="284480"/>
                <wp:effectExtent l="0" t="0" r="0" b="0"/>
                <wp:docPr id="7466" name="Group 7466"/>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9819" name="Shape 9819"/>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466" style="width:3.75pt;height:22.4pt;mso-position-horizontal-relative:char;mso-position-vertical-relative:line" coordsize="476,2844">
                <v:shape id="Shape 9820"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1. CONTEXTE ET ENJEUX MÉTIERS</w:t>
      </w:r>
    </w:p>
    <w:p w:rsidR="00EF5E48" w:rsidRDefault="00B370F1">
      <w:pPr>
        <w:spacing w:after="196" w:line="315" w:lineRule="auto"/>
        <w:ind w:left="-5" w:right="7" w:hanging="10"/>
        <w:jc w:val="both"/>
      </w:pPr>
      <w:r>
        <w:rPr>
          <w:color w:val="334155"/>
          <w:sz w:val="20"/>
        </w:rPr>
        <w:t xml:space="preserve">Dans le cadre de son plan pluriannuel de renforcement cyber, l’entreprise </w:t>
      </w:r>
      <w:r>
        <w:rPr>
          <w:b/>
          <w:color w:val="334155"/>
          <w:sz w:val="20"/>
        </w:rPr>
        <w:t>SATOMAS</w:t>
      </w:r>
      <w:r>
        <w:rPr>
          <w:color w:val="334155"/>
          <w:sz w:val="20"/>
        </w:rPr>
        <w:t xml:space="preserve"> doit relever deux défis majeurs en matière de sécurité périmétrique et de gouvernance des accès : d'une part, empêcher toute intrusion physique sur son réseau LAN via le raccordement malveillant de postes pirates sur les prises Ethernet murales vacantes d</w:t>
      </w:r>
      <w:r>
        <w:rPr>
          <w:color w:val="334155"/>
          <w:sz w:val="20"/>
        </w:rPr>
        <w:t>es bureaux ; d'autre part, éradiquer l'usage de mots de passe génériques locaux partagés sur les commutateurs et routeurs pour l'administration à distance, source d'une absence totale de traçabilité.</w:t>
      </w:r>
    </w:p>
    <w:p w:rsidR="00EF5E48" w:rsidRDefault="00B370F1">
      <w:pPr>
        <w:spacing w:after="384" w:line="315" w:lineRule="auto"/>
        <w:ind w:left="-5" w:right="7" w:hanging="10"/>
        <w:jc w:val="both"/>
      </w:pPr>
      <w:r>
        <w:rPr>
          <w:color w:val="334155"/>
          <w:sz w:val="20"/>
        </w:rPr>
        <w:t>Pour répondre à ces exigences réglementaires et techniqu</w:t>
      </w:r>
      <w:r>
        <w:rPr>
          <w:color w:val="334155"/>
          <w:sz w:val="20"/>
        </w:rPr>
        <w:t xml:space="preserve">es, la DSI a initié le projet de centralisation **RADIUS / AAA**. Le dispositif s'appuie sur le protocole standardisé **IEEE 802.1X** pour interdire par défaut l'accès aux ports des commutateurs tant que l'identité de l'hôte n'est pas validée. De plus, le </w:t>
      </w:r>
      <w:r>
        <w:rPr>
          <w:color w:val="334155"/>
          <w:sz w:val="20"/>
        </w:rPr>
        <w:t>modèle **AAA (Authentification, Autorisation, Comptabilisation)** est injecté sur le parc réseau pour déléguer l'authentification interactive des sessions d'administration SSH directement à l'annuaire d'entreprise.</w:t>
      </w:r>
    </w:p>
    <w:p w:rsidR="00EF5E48" w:rsidRDefault="00B370F1">
      <w:pPr>
        <w:spacing w:after="54"/>
        <w:ind w:left="285"/>
      </w:pPr>
      <w:r>
        <w:rPr>
          <w:b/>
          <w:color w:val="166534"/>
          <w:sz w:val="19"/>
        </w:rPr>
        <w:t>Compétences Majeures Validées (Référentie</w:t>
      </w:r>
      <w:r>
        <w:rPr>
          <w:b/>
          <w:color w:val="166534"/>
          <w:sz w:val="19"/>
        </w:rPr>
        <w:t>l E5) :</w:t>
      </w:r>
    </w:p>
    <w:p w:rsidR="00EF5E48" w:rsidRDefault="00B370F1">
      <w:pPr>
        <w:numPr>
          <w:ilvl w:val="0"/>
          <w:numId w:val="1"/>
        </w:numPr>
        <w:spacing w:after="0" w:line="315" w:lineRule="auto"/>
        <w:ind w:hanging="126"/>
      </w:pPr>
      <w:r>
        <w:rPr>
          <w:b/>
          <w:color w:val="166534"/>
          <w:sz w:val="19"/>
        </w:rPr>
        <w:t>C1. Gérer le patrimoine informatique :</w:t>
      </w:r>
      <w:r>
        <w:rPr>
          <w:color w:val="334155"/>
          <w:sz w:val="19"/>
        </w:rPr>
        <w:t xml:space="preserve"> Durcissement des conditions d'accès physique et logique aux ressources numériques, gestion et vérification des niveaux d'habilitation d'infrastructure.</w:t>
      </w:r>
    </w:p>
    <w:p w:rsidR="00EF5E48" w:rsidRDefault="00B370F1">
      <w:pPr>
        <w:numPr>
          <w:ilvl w:val="0"/>
          <w:numId w:val="1"/>
        </w:numPr>
        <w:spacing w:after="549" w:line="315" w:lineRule="auto"/>
        <w:ind w:hanging="126"/>
      </w:pPr>
      <w:r>
        <w:rPr>
          <w:noProof/>
        </w:rPr>
        <mc:AlternateContent>
          <mc:Choice Requires="wpg">
            <w:drawing>
              <wp:anchor distT="0" distB="0" distL="114300" distR="114300" simplePos="0" relativeHeight="251659264" behindDoc="1" locked="0" layoutInCell="1" allowOverlap="1">
                <wp:simplePos x="0" y="0"/>
                <wp:positionH relativeFrom="column">
                  <wp:posOffset>0</wp:posOffset>
                </wp:positionH>
                <wp:positionV relativeFrom="paragraph">
                  <wp:posOffset>-753453</wp:posOffset>
                </wp:positionV>
                <wp:extent cx="6480000" cy="1212850"/>
                <wp:effectExtent l="0" t="0" r="0" b="0"/>
                <wp:wrapNone/>
                <wp:docPr id="7467" name="Group 7467"/>
                <wp:cNvGraphicFramePr/>
                <a:graphic xmlns:a="http://schemas.openxmlformats.org/drawingml/2006/main">
                  <a:graphicData uri="http://schemas.microsoft.com/office/word/2010/wordprocessingGroup">
                    <wpg:wgp>
                      <wpg:cNvGrpSpPr/>
                      <wpg:grpSpPr>
                        <a:xfrm>
                          <a:off x="0" y="0"/>
                          <a:ext cx="6480000" cy="1212850"/>
                          <a:chOff x="0" y="0"/>
                          <a:chExt cx="6480000" cy="1212850"/>
                        </a:xfrm>
                      </wpg:grpSpPr>
                      <wps:wsp>
                        <wps:cNvPr id="34" name="Shape 34"/>
                        <wps:cNvSpPr/>
                        <wps:spPr>
                          <a:xfrm>
                            <a:off x="0" y="0"/>
                            <a:ext cx="6480000" cy="1212850"/>
                          </a:xfrm>
                          <a:custGeom>
                            <a:avLst/>
                            <a:gdLst/>
                            <a:ahLst/>
                            <a:cxnLst/>
                            <a:rect l="0" t="0" r="0" b="0"/>
                            <a:pathLst>
                              <a:path w="6480000" h="1212850">
                                <a:moveTo>
                                  <a:pt x="57150" y="0"/>
                                </a:moveTo>
                                <a:lnTo>
                                  <a:pt x="6422850" y="0"/>
                                </a:lnTo>
                                <a:cubicBezTo>
                                  <a:pt x="6454283" y="0"/>
                                  <a:pt x="6480000" y="25717"/>
                                  <a:pt x="6480000" y="57150"/>
                                </a:cubicBezTo>
                                <a:lnTo>
                                  <a:pt x="6480000" y="1155700"/>
                                </a:lnTo>
                                <a:cubicBezTo>
                                  <a:pt x="6480000" y="1187133"/>
                                  <a:pt x="6454283" y="1212850"/>
                                  <a:pt x="6422850" y="1212850"/>
                                </a:cubicBezTo>
                                <a:lnTo>
                                  <a:pt x="57150" y="1212850"/>
                                </a:lnTo>
                                <a:cubicBezTo>
                                  <a:pt x="25718" y="1212850"/>
                                  <a:pt x="0" y="1187133"/>
                                  <a:pt x="0" y="1155700"/>
                                </a:cubicBezTo>
                                <a:lnTo>
                                  <a:pt x="0" y="57150"/>
                                </a:lnTo>
                                <a:cubicBezTo>
                                  <a:pt x="0" y="25717"/>
                                  <a:pt x="25718" y="0"/>
                                  <a:pt x="57150" y="0"/>
                                </a:cubicBezTo>
                                <a:close/>
                              </a:path>
                            </a:pathLst>
                          </a:custGeom>
                          <a:ln w="0" cap="flat">
                            <a:miter lim="127000"/>
                          </a:ln>
                        </wps:spPr>
                        <wps:style>
                          <a:lnRef idx="0">
                            <a:srgbClr val="000000">
                              <a:alpha val="0"/>
                            </a:srgbClr>
                          </a:lnRef>
                          <a:fillRef idx="1">
                            <a:srgbClr val="F0FDF4"/>
                          </a:fillRef>
                          <a:effectRef idx="0">
                            <a:scrgbClr r="0" g="0" b="0"/>
                          </a:effectRef>
                          <a:fontRef idx="none"/>
                        </wps:style>
                        <wps:bodyPr/>
                      </wps:wsp>
                      <wps:wsp>
                        <wps:cNvPr id="35" name="Shape 35"/>
                        <wps:cNvSpPr/>
                        <wps:spPr>
                          <a:xfrm>
                            <a:off x="0" y="0"/>
                            <a:ext cx="3240000" cy="1212850"/>
                          </a:xfrm>
                          <a:custGeom>
                            <a:avLst/>
                            <a:gdLst/>
                            <a:ahLst/>
                            <a:cxnLst/>
                            <a:rect l="0" t="0" r="0" b="0"/>
                            <a:pathLst>
                              <a:path w="3240000" h="1212850">
                                <a:moveTo>
                                  <a:pt x="57150" y="0"/>
                                </a:moveTo>
                                <a:lnTo>
                                  <a:pt x="3240000" y="0"/>
                                </a:lnTo>
                                <a:lnTo>
                                  <a:pt x="3240000" y="9525"/>
                                </a:lnTo>
                                <a:lnTo>
                                  <a:pt x="57150" y="9525"/>
                                </a:lnTo>
                                <a:cubicBezTo>
                                  <a:pt x="30956" y="9525"/>
                                  <a:pt x="9525" y="30956"/>
                                  <a:pt x="9525" y="57150"/>
                                </a:cubicBezTo>
                                <a:lnTo>
                                  <a:pt x="9525" y="1155700"/>
                                </a:lnTo>
                                <a:cubicBezTo>
                                  <a:pt x="9525" y="1181894"/>
                                  <a:pt x="30956" y="1203325"/>
                                  <a:pt x="57150" y="1203325"/>
                                </a:cubicBezTo>
                                <a:lnTo>
                                  <a:pt x="3240000" y="1203325"/>
                                </a:lnTo>
                                <a:lnTo>
                                  <a:pt x="3240000" y="1212850"/>
                                </a:lnTo>
                                <a:lnTo>
                                  <a:pt x="57150" y="1212850"/>
                                </a:lnTo>
                                <a:cubicBezTo>
                                  <a:pt x="25718" y="1212850"/>
                                  <a:pt x="0" y="1187133"/>
                                  <a:pt x="0" y="1155700"/>
                                </a:cubicBezTo>
                                <a:lnTo>
                                  <a:pt x="0" y="57150"/>
                                </a:lnTo>
                                <a:cubicBezTo>
                                  <a:pt x="0" y="25717"/>
                                  <a:pt x="25718" y="0"/>
                                  <a:pt x="57150" y="0"/>
                                </a:cubicBez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s:wsp>
                        <wps:cNvPr id="36" name="Shape 36"/>
                        <wps:cNvSpPr/>
                        <wps:spPr>
                          <a:xfrm>
                            <a:off x="3240000" y="0"/>
                            <a:ext cx="3240000" cy="1212850"/>
                          </a:xfrm>
                          <a:custGeom>
                            <a:avLst/>
                            <a:gdLst/>
                            <a:ahLst/>
                            <a:cxnLst/>
                            <a:rect l="0" t="0" r="0" b="0"/>
                            <a:pathLst>
                              <a:path w="3240000" h="1212850">
                                <a:moveTo>
                                  <a:pt x="0" y="0"/>
                                </a:moveTo>
                                <a:lnTo>
                                  <a:pt x="3182850" y="0"/>
                                </a:lnTo>
                                <a:cubicBezTo>
                                  <a:pt x="3214282" y="0"/>
                                  <a:pt x="3240000" y="25717"/>
                                  <a:pt x="3240000" y="57150"/>
                                </a:cubicBezTo>
                                <a:lnTo>
                                  <a:pt x="3240000" y="1155700"/>
                                </a:lnTo>
                                <a:cubicBezTo>
                                  <a:pt x="3240000" y="1187133"/>
                                  <a:pt x="3214282" y="1212850"/>
                                  <a:pt x="3182850" y="1212850"/>
                                </a:cubicBezTo>
                                <a:lnTo>
                                  <a:pt x="0" y="1212850"/>
                                </a:lnTo>
                                <a:lnTo>
                                  <a:pt x="0" y="1203325"/>
                                </a:lnTo>
                                <a:lnTo>
                                  <a:pt x="3182850" y="1203325"/>
                                </a:lnTo>
                                <a:cubicBezTo>
                                  <a:pt x="3209044" y="1203325"/>
                                  <a:pt x="3230475" y="1181894"/>
                                  <a:pt x="3230475" y="1155700"/>
                                </a:cubicBezTo>
                                <a:lnTo>
                                  <a:pt x="3230475" y="57150"/>
                                </a:lnTo>
                                <a:cubicBezTo>
                                  <a:pt x="3230475" y="30956"/>
                                  <a:pt x="3209044" y="9525"/>
                                  <a:pt x="3182850" y="9525"/>
                                </a:cubicBezTo>
                                <a:lnTo>
                                  <a:pt x="0" y="9525"/>
                                </a:lnTo>
                                <a:lnTo>
                                  <a:pt x="0" y="0"/>
                                </a:lnTo>
                                <a:close/>
                              </a:path>
                            </a:pathLst>
                          </a:custGeom>
                          <a:ln w="0" cap="flat">
                            <a:miter lim="127000"/>
                          </a:ln>
                        </wps:spPr>
                        <wps:style>
                          <a:lnRef idx="0">
                            <a:srgbClr val="000000">
                              <a:alpha val="0"/>
                            </a:srgbClr>
                          </a:lnRef>
                          <a:fillRef idx="1">
                            <a:srgbClr val="BBF7D0"/>
                          </a:fillRef>
                          <a:effectRef idx="0">
                            <a:scrgbClr r="0" g="0" b="0"/>
                          </a:effectRef>
                          <a:fontRef idx="none"/>
                        </wps:style>
                        <wps:bodyPr/>
                      </wps:wsp>
                    </wpg:wgp>
                  </a:graphicData>
                </a:graphic>
              </wp:anchor>
            </w:drawing>
          </mc:Choice>
          <mc:Fallback xmlns:a="http://schemas.openxmlformats.org/drawingml/2006/main">
            <w:pict>
              <v:group id="Group 7467" style="width:510.236pt;height:95.5pt;position:absolute;z-index:-2147483645;mso-position-horizontal-relative:text;mso-position-horizontal:absolute;margin-left:0pt;mso-position-vertical-relative:text;margin-top:-59.3271pt;" coordsize="64800,12128">
                <v:shape id="Shape 34" style="position:absolute;width:64800;height:12128;left:0;top:0;" coordsize="6480000,1212850" path="m57150,0l6422850,0c6454283,0,6480000,25717,6480000,57150l6480000,1155700c6480000,1187133,6454283,1212850,6422850,1212850l57150,1212850c25718,1212850,0,1187133,0,1155700l0,57150c0,25717,25718,0,57150,0x">
                  <v:stroke weight="0pt" endcap="flat" joinstyle="miter" miterlimit="10" on="false" color="#000000" opacity="0"/>
                  <v:fill on="true" color="#f0fdf4"/>
                </v:shape>
                <v:shape id="Shape 35" style="position:absolute;width:32400;height:12128;left:0;top:0;" coordsize="3240000,1212850" path="m57150,0l3240000,0l3240000,9525l57150,9525c30956,9525,9525,30956,9525,57150l9525,1155700c9525,1181894,30956,1203325,57150,1203325l3240000,1203325l3240000,1212850l57150,1212850c25718,1212850,0,1187133,0,1155700l0,57150c0,25717,25718,0,57150,0x">
                  <v:stroke weight="0pt" endcap="flat" joinstyle="miter" miterlimit="10" on="false" color="#000000" opacity="0"/>
                  <v:fill on="true" color="#bbf7d0"/>
                </v:shape>
                <v:shape id="Shape 36" style="position:absolute;width:32400;height:12128;left:32400;top:0;" coordsize="3240000,1212850" path="m0,0l3182850,0c3214282,0,3240000,25717,3240000,57150l3240000,1155700c3240000,1187133,3214282,1212850,3182850,1212850l0,1212850l0,1203325l3182850,1203325c3209044,1203325,3230475,1181894,3230475,1155700l3230475,57150c3230475,30956,3209044,9525,3182850,9525l0,9525l0,0x">
                  <v:stroke weight="0pt" endcap="flat" joinstyle="miter" miterlimit="10" on="false" color="#000000" opacity="0"/>
                  <v:fill on="true" color="#bbf7d0"/>
                </v:shape>
              </v:group>
            </w:pict>
          </mc:Fallback>
        </mc:AlternateContent>
      </w:r>
      <w:r>
        <w:rPr>
          <w:b/>
          <w:color w:val="166534"/>
          <w:sz w:val="19"/>
        </w:rPr>
        <w:t>C5. Mettre à disposition des utilisateurs un service informatique :</w:t>
      </w:r>
      <w:r>
        <w:rPr>
          <w:color w:val="334155"/>
          <w:sz w:val="19"/>
        </w:rPr>
        <w:t xml:space="preserve"> Déploiement d'une infrastructure d'authentification centralisée sécurisée par chiffrement (PKI) et contrôle d'accès dot1x. </w:t>
      </w:r>
    </w:p>
    <w:p w:rsidR="00EF5E48" w:rsidRDefault="00B370F1">
      <w:pPr>
        <w:spacing w:after="239"/>
        <w:ind w:left="-5" w:hanging="10"/>
      </w:pPr>
      <w:r>
        <w:rPr>
          <w:b/>
          <w:color w:val="0369A1"/>
        </w:rPr>
        <w:lastRenderedPageBreak/>
        <w:t>Objectifs Opérationnels du Projet :</w:t>
      </w:r>
    </w:p>
    <w:p w:rsidR="00EF5E48" w:rsidRDefault="00B370F1">
      <w:pPr>
        <w:numPr>
          <w:ilvl w:val="0"/>
          <w:numId w:val="1"/>
        </w:numPr>
        <w:spacing w:after="84" w:line="322" w:lineRule="auto"/>
        <w:ind w:hanging="126"/>
      </w:pPr>
      <w:r>
        <w:rPr>
          <w:b/>
          <w:color w:val="334155"/>
          <w:sz w:val="20"/>
        </w:rPr>
        <w:t>Infrastructure PKI Interne (</w:t>
      </w:r>
      <w:r>
        <w:rPr>
          <w:b/>
          <w:color w:val="334155"/>
          <w:sz w:val="20"/>
        </w:rPr>
        <w:t>AD CS) :</w:t>
      </w:r>
      <w:r>
        <w:rPr>
          <w:color w:val="334155"/>
          <w:sz w:val="20"/>
        </w:rPr>
        <w:t xml:space="preserve"> Déploiement d'une Autorité de Certification racine d'entreprise pour délivrer les certificats cryptographiques nécessaires à la sécurisation des échanges d'authentification réseau.</w:t>
      </w:r>
    </w:p>
    <w:p w:rsidR="00EF5E48" w:rsidRDefault="00B370F1">
      <w:pPr>
        <w:numPr>
          <w:ilvl w:val="0"/>
          <w:numId w:val="1"/>
        </w:numPr>
        <w:spacing w:after="84" w:line="322" w:lineRule="auto"/>
        <w:ind w:hanging="126"/>
      </w:pPr>
      <w:r>
        <w:rPr>
          <w:b/>
          <w:color w:val="334155"/>
          <w:sz w:val="20"/>
        </w:rPr>
        <w:t>Contrôle d'Accès à la Prise (802.1X) :</w:t>
      </w:r>
      <w:r>
        <w:rPr>
          <w:color w:val="334155"/>
          <w:sz w:val="20"/>
        </w:rPr>
        <w:t xml:space="preserve"> Configuration du rôle NPS (</w:t>
      </w:r>
      <w:r>
        <w:rPr>
          <w:color w:val="334155"/>
          <w:sz w:val="20"/>
        </w:rPr>
        <w:t>Network Policy Server) pour valider l'identité des machines du LAN via le protocole PEAP-MSCHAPv2 et leur affecter dynamiquement leur VLAN cible.</w:t>
      </w:r>
    </w:p>
    <w:p w:rsidR="00EF5E48" w:rsidRDefault="00B370F1">
      <w:pPr>
        <w:numPr>
          <w:ilvl w:val="0"/>
          <w:numId w:val="1"/>
        </w:numPr>
        <w:spacing w:after="493" w:line="322" w:lineRule="auto"/>
        <w:ind w:hanging="126"/>
      </w:pPr>
      <w:r>
        <w:rPr>
          <w:b/>
          <w:color w:val="334155"/>
          <w:sz w:val="20"/>
        </w:rPr>
        <w:t>Centralisation AAA de l'Administration :</w:t>
      </w:r>
      <w:r>
        <w:rPr>
          <w:color w:val="334155"/>
          <w:sz w:val="20"/>
        </w:rPr>
        <w:t xml:space="preserve"> Raccordement des consoles SSH des switchs et routeurs au serveur RADI</w:t>
      </w:r>
      <w:r>
        <w:rPr>
          <w:color w:val="334155"/>
          <w:sz w:val="20"/>
        </w:rPr>
        <w:t>US pour restreindre l'administration aux seuls comptes du groupe global des administrateurs du domaine Active Directory.</w:t>
      </w:r>
    </w:p>
    <w:p w:rsidR="00EF5E48" w:rsidRDefault="00B370F1">
      <w:pPr>
        <w:pStyle w:val="Titre2"/>
      </w:pPr>
      <w:r>
        <w:rPr>
          <w:noProof/>
        </w:rPr>
        <mc:AlternateContent>
          <mc:Choice Requires="wpg">
            <w:drawing>
              <wp:inline distT="0" distB="0" distL="0" distR="0">
                <wp:extent cx="47625" cy="284480"/>
                <wp:effectExtent l="0" t="0" r="0" b="0"/>
                <wp:docPr id="7468" name="Group 7468"/>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9821" name="Shape 9821"/>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7468" style="width:3.75pt;height:22.4pt;mso-position-horizontal-relative:char;mso-position-vertical-relative:line" coordsize="476,2844">
                <v:shape id="Shape 9822"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2. ARCHITECTURE SYSTÈME ET FLUX D'AUTHENTIFICATION AAA</w:t>
      </w:r>
    </w:p>
    <w:p w:rsidR="00EF5E48" w:rsidRDefault="00B370F1">
      <w:pPr>
        <w:spacing w:after="196" w:line="315" w:lineRule="auto"/>
        <w:ind w:left="-5" w:right="7" w:hanging="10"/>
        <w:jc w:val="both"/>
      </w:pPr>
      <w:r>
        <w:rPr>
          <w:color w:val="334155"/>
          <w:sz w:val="20"/>
        </w:rPr>
        <w:t xml:space="preserve">L'architecture intègre trois composants fondamentaux : le </w:t>
      </w:r>
      <w:r>
        <w:rPr>
          <w:b/>
          <w:color w:val="334155"/>
          <w:sz w:val="20"/>
        </w:rPr>
        <w:t>Supplicant</w:t>
      </w:r>
      <w:r>
        <w:rPr>
          <w:color w:val="334155"/>
          <w:sz w:val="20"/>
        </w:rPr>
        <w:t xml:space="preserve"> (le poste</w:t>
      </w:r>
      <w:r>
        <w:rPr>
          <w:color w:val="334155"/>
          <w:sz w:val="20"/>
        </w:rPr>
        <w:t xml:space="preserve"> client sollicitant l'accès), l'</w:t>
      </w:r>
      <w:r>
        <w:rPr>
          <w:b/>
          <w:color w:val="334155"/>
          <w:sz w:val="20"/>
        </w:rPr>
        <w:t>Authentificateur</w:t>
      </w:r>
      <w:r>
        <w:rPr>
          <w:color w:val="334155"/>
          <w:sz w:val="20"/>
        </w:rPr>
        <w:t xml:space="preserve"> (le commutateur Cisco agissant comme client RADIUS) et le </w:t>
      </w:r>
      <w:r>
        <w:rPr>
          <w:b/>
          <w:color w:val="334155"/>
          <w:sz w:val="20"/>
        </w:rPr>
        <w:t>Serveur d'authentification</w:t>
      </w:r>
      <w:r>
        <w:rPr>
          <w:color w:val="334155"/>
          <w:sz w:val="20"/>
        </w:rPr>
        <w:t xml:space="preserve"> (le serveur NPS unifié à l'annuaire Active Directory).</w:t>
      </w:r>
    </w:p>
    <w:p w:rsidR="00EF5E48" w:rsidRDefault="00B370F1">
      <w:pPr>
        <w:spacing w:after="0"/>
        <w:ind w:left="-7"/>
      </w:pPr>
      <w:r>
        <w:rPr>
          <w:noProof/>
        </w:rPr>
        <w:drawing>
          <wp:inline distT="0" distB="0" distL="0" distR="0">
            <wp:extent cx="6486144" cy="2950465"/>
            <wp:effectExtent l="0" t="0" r="0" b="0"/>
            <wp:docPr id="9401" name="Picture 9401"/>
            <wp:cNvGraphicFramePr/>
            <a:graphic xmlns:a="http://schemas.openxmlformats.org/drawingml/2006/main">
              <a:graphicData uri="http://schemas.openxmlformats.org/drawingml/2006/picture">
                <pic:pic xmlns:pic="http://schemas.openxmlformats.org/drawingml/2006/picture">
                  <pic:nvPicPr>
                    <pic:cNvPr id="9401" name="Picture 9401"/>
                    <pic:cNvPicPr/>
                  </pic:nvPicPr>
                  <pic:blipFill>
                    <a:blip r:embed="rId7"/>
                    <a:stretch>
                      <a:fillRect/>
                    </a:stretch>
                  </pic:blipFill>
                  <pic:spPr>
                    <a:xfrm>
                      <a:off x="0" y="0"/>
                      <a:ext cx="6486144" cy="2950465"/>
                    </a:xfrm>
                    <a:prstGeom prst="rect">
                      <a:avLst/>
                    </a:prstGeom>
                  </pic:spPr>
                </pic:pic>
              </a:graphicData>
            </a:graphic>
          </wp:inline>
        </w:drawing>
      </w:r>
      <w:r>
        <w:br w:type="page"/>
      </w:r>
    </w:p>
    <w:p w:rsidR="00EF5E48" w:rsidRDefault="00B370F1">
      <w:pPr>
        <w:pStyle w:val="Titre2"/>
      </w:pPr>
      <w:r>
        <w:rPr>
          <w:noProof/>
        </w:rPr>
        <mc:AlternateContent>
          <mc:Choice Requires="wpg">
            <w:drawing>
              <wp:inline distT="0" distB="0" distL="0" distR="0">
                <wp:extent cx="47625" cy="284480"/>
                <wp:effectExtent l="0" t="0" r="0" b="0"/>
                <wp:docPr id="8806" name="Group 8806"/>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9823" name="Shape 9823"/>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8806" style="width:3.75pt;height:22.4pt;mso-position-horizontal-relative:char;mso-position-vertical-relative:line" coordsize="476,2844">
                <v:shape id="Shape 9824"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3. SPÉCIFICATIONS DU PLAN D'ADRESSAGE RÉSEAU</w:t>
      </w:r>
    </w:p>
    <w:p w:rsidR="00EF5E48" w:rsidRDefault="00B370F1">
      <w:pPr>
        <w:spacing w:after="32"/>
        <w:ind w:left="10" w:hanging="10"/>
      </w:pPr>
      <w:r>
        <w:rPr>
          <w:color w:val="334155"/>
          <w:sz w:val="20"/>
        </w:rPr>
        <w:t>Conformément au plan directeur de routage de l'entreprise SATOMAS, l'authentification unifiée s'opère en traversant les passerelles d'interconnexion VLAN de manière transparente :</w:t>
      </w:r>
    </w:p>
    <w:tbl>
      <w:tblPr>
        <w:tblStyle w:val="TableGrid"/>
        <w:tblW w:w="10190" w:type="dxa"/>
        <w:tblInd w:w="8" w:type="dxa"/>
        <w:tblCellMar>
          <w:top w:w="134" w:type="dxa"/>
          <w:left w:w="158" w:type="dxa"/>
          <w:bottom w:w="0" w:type="dxa"/>
          <w:right w:w="115" w:type="dxa"/>
        </w:tblCellMar>
        <w:tblLook w:val="04A0" w:firstRow="1" w:lastRow="0" w:firstColumn="1" w:lastColumn="0" w:noHBand="0" w:noVBand="1"/>
      </w:tblPr>
      <w:tblGrid>
        <w:gridCol w:w="1848"/>
        <w:gridCol w:w="1815"/>
        <w:gridCol w:w="1981"/>
        <w:gridCol w:w="1766"/>
        <w:gridCol w:w="2780"/>
      </w:tblGrid>
      <w:tr w:rsidR="00EF5E48">
        <w:trPr>
          <w:trHeight w:val="769"/>
        </w:trPr>
        <w:tc>
          <w:tcPr>
            <w:tcW w:w="1848"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EF5E48" w:rsidRDefault="00B370F1">
            <w:pPr>
              <w:spacing w:after="48"/>
            </w:pPr>
            <w:r>
              <w:rPr>
                <w:b/>
                <w:color w:val="FFFFFF"/>
                <w:sz w:val="17"/>
              </w:rPr>
              <w:t>SEGMENT</w:t>
            </w:r>
          </w:p>
          <w:p w:rsidR="00EF5E48" w:rsidRDefault="00B370F1">
            <w:pPr>
              <w:spacing w:after="0"/>
            </w:pPr>
            <w:r>
              <w:rPr>
                <w:b/>
                <w:color w:val="FFFFFF"/>
                <w:sz w:val="17"/>
              </w:rPr>
              <w:t>RÉSEAU</w:t>
            </w:r>
          </w:p>
        </w:tc>
        <w:tc>
          <w:tcPr>
            <w:tcW w:w="1815"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EF5E48" w:rsidRDefault="00B370F1">
            <w:pPr>
              <w:spacing w:after="48"/>
            </w:pPr>
            <w:r>
              <w:rPr>
                <w:b/>
                <w:color w:val="FFFFFF"/>
                <w:sz w:val="17"/>
              </w:rPr>
              <w:t>NOM DE</w:t>
            </w:r>
          </w:p>
          <w:p w:rsidR="00EF5E48" w:rsidRDefault="00B370F1">
            <w:pPr>
              <w:spacing w:after="0"/>
            </w:pPr>
            <w:r>
              <w:rPr>
                <w:b/>
                <w:color w:val="FFFFFF"/>
                <w:sz w:val="17"/>
              </w:rPr>
              <w:t>L'ÉQUIPEMENT</w:t>
            </w:r>
          </w:p>
        </w:tc>
        <w:tc>
          <w:tcPr>
            <w:tcW w:w="1981"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EF5E48" w:rsidRDefault="00B370F1">
            <w:pPr>
              <w:spacing w:after="48"/>
            </w:pPr>
            <w:r>
              <w:rPr>
                <w:b/>
                <w:color w:val="FFFFFF"/>
                <w:sz w:val="17"/>
              </w:rPr>
              <w:t>SYSTÈME</w:t>
            </w:r>
          </w:p>
          <w:p w:rsidR="00EF5E48" w:rsidRDefault="00B370F1">
            <w:pPr>
              <w:spacing w:after="0"/>
            </w:pPr>
            <w:r>
              <w:rPr>
                <w:b/>
                <w:color w:val="FFFFFF"/>
                <w:sz w:val="17"/>
              </w:rPr>
              <w:t>D'EXPLOITATION</w:t>
            </w:r>
          </w:p>
        </w:tc>
        <w:tc>
          <w:tcPr>
            <w:tcW w:w="1766"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EF5E48" w:rsidRDefault="00B370F1">
            <w:pPr>
              <w:spacing w:after="48"/>
            </w:pPr>
            <w:r>
              <w:rPr>
                <w:b/>
                <w:color w:val="FFFFFF"/>
                <w:sz w:val="17"/>
              </w:rPr>
              <w:t>ADRESSE IP</w:t>
            </w:r>
          </w:p>
          <w:p w:rsidR="00EF5E48" w:rsidRDefault="00B370F1">
            <w:pPr>
              <w:spacing w:after="0"/>
            </w:pPr>
            <w:r>
              <w:rPr>
                <w:b/>
                <w:color w:val="FFFFFF"/>
                <w:sz w:val="17"/>
              </w:rPr>
              <w:t>FIXE EX</w:t>
            </w:r>
            <w:r>
              <w:rPr>
                <w:b/>
                <w:color w:val="FFFFFF"/>
                <w:sz w:val="17"/>
              </w:rPr>
              <w:t>ACTE</w:t>
            </w:r>
          </w:p>
        </w:tc>
        <w:tc>
          <w:tcPr>
            <w:tcW w:w="2780"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EF5E48" w:rsidRDefault="00B370F1">
            <w:pPr>
              <w:spacing w:after="48"/>
            </w:pPr>
            <w:r>
              <w:rPr>
                <w:b/>
                <w:color w:val="FFFFFF"/>
                <w:sz w:val="17"/>
              </w:rPr>
              <w:t>RÔLE ET USAGE AU SEIN</w:t>
            </w:r>
          </w:p>
          <w:p w:rsidR="00EF5E48" w:rsidRDefault="00B370F1">
            <w:pPr>
              <w:spacing w:after="0"/>
            </w:pPr>
            <w:r>
              <w:rPr>
                <w:b/>
                <w:color w:val="FFFFFF"/>
                <w:sz w:val="17"/>
              </w:rPr>
              <w:t>DE LA MAQUETTE AAA</w:t>
            </w:r>
          </w:p>
        </w:tc>
      </w:tr>
      <w:tr w:rsidR="00EF5E48">
        <w:trPr>
          <w:trHeight w:val="1089"/>
        </w:trPr>
        <w:tc>
          <w:tcPr>
            <w:tcW w:w="1848" w:type="dxa"/>
            <w:vMerge w:val="restart"/>
            <w:tcBorders>
              <w:top w:val="single" w:sz="6" w:space="0" w:color="CBD5E1"/>
              <w:left w:val="single" w:sz="6" w:space="0" w:color="CBD5E1"/>
              <w:bottom w:val="single" w:sz="6" w:space="0" w:color="CBD5E1"/>
              <w:right w:val="single" w:sz="6" w:space="0" w:color="CBD5E1"/>
            </w:tcBorders>
          </w:tcPr>
          <w:p w:rsidR="00EF5E48" w:rsidRDefault="00B370F1">
            <w:pPr>
              <w:spacing w:after="51"/>
            </w:pPr>
            <w:r>
              <w:rPr>
                <w:b/>
                <w:color w:val="334155"/>
                <w:sz w:val="18"/>
              </w:rPr>
              <w:t>VLAN 100</w:t>
            </w:r>
          </w:p>
          <w:p w:rsidR="00EF5E48" w:rsidRDefault="00B370F1">
            <w:pPr>
              <w:spacing w:after="0"/>
            </w:pPr>
            <w:r>
              <w:rPr>
                <w:b/>
                <w:color w:val="334155"/>
                <w:sz w:val="18"/>
              </w:rPr>
              <w:t>(Serveurs)</w:t>
            </w:r>
          </w:p>
        </w:tc>
        <w:tc>
          <w:tcPr>
            <w:tcW w:w="1815" w:type="dxa"/>
            <w:tcBorders>
              <w:top w:val="single" w:sz="6" w:space="0" w:color="CBD5E1"/>
              <w:left w:val="single" w:sz="6" w:space="0" w:color="CBD5E1"/>
              <w:bottom w:val="single" w:sz="6" w:space="0" w:color="CBD5E1"/>
              <w:right w:val="single" w:sz="6" w:space="0" w:color="CBD5E1"/>
            </w:tcBorders>
          </w:tcPr>
          <w:p w:rsidR="00EF5E48" w:rsidRDefault="00B370F1">
            <w:pPr>
              <w:spacing w:after="0"/>
            </w:pPr>
            <w:r>
              <w:rPr>
                <w:rFonts w:ascii="Courier New" w:eastAsia="Courier New" w:hAnsi="Courier New" w:cs="Courier New"/>
                <w:color w:val="334155"/>
                <w:sz w:val="18"/>
              </w:rPr>
              <w:t>HyperV-LAN</w:t>
            </w:r>
          </w:p>
        </w:tc>
        <w:tc>
          <w:tcPr>
            <w:tcW w:w="1981" w:type="dxa"/>
            <w:tcBorders>
              <w:top w:val="single" w:sz="6" w:space="0" w:color="CBD5E1"/>
              <w:left w:val="single" w:sz="6" w:space="0" w:color="CBD5E1"/>
              <w:bottom w:val="single" w:sz="6" w:space="0" w:color="CBD5E1"/>
              <w:right w:val="single" w:sz="6" w:space="0" w:color="CBD5E1"/>
            </w:tcBorders>
          </w:tcPr>
          <w:p w:rsidR="00EF5E48" w:rsidRDefault="00B370F1">
            <w:pPr>
              <w:spacing w:after="51"/>
            </w:pPr>
            <w:r>
              <w:rPr>
                <w:color w:val="334155"/>
                <w:sz w:val="18"/>
              </w:rPr>
              <w:t>Windows Server</w:t>
            </w:r>
          </w:p>
          <w:p w:rsidR="00EF5E48" w:rsidRDefault="00B370F1">
            <w:pPr>
              <w:spacing w:after="0"/>
            </w:pPr>
            <w:r>
              <w:rPr>
                <w:color w:val="334155"/>
                <w:sz w:val="18"/>
              </w:rPr>
              <w:t>Host</w:t>
            </w:r>
          </w:p>
        </w:tc>
        <w:tc>
          <w:tcPr>
            <w:tcW w:w="1766" w:type="dxa"/>
            <w:tcBorders>
              <w:top w:val="single" w:sz="6" w:space="0" w:color="CBD5E1"/>
              <w:left w:val="single" w:sz="6" w:space="0" w:color="CBD5E1"/>
              <w:bottom w:val="single" w:sz="6" w:space="0" w:color="CBD5E1"/>
              <w:right w:val="single" w:sz="6" w:space="0" w:color="CBD5E1"/>
            </w:tcBorders>
          </w:tcPr>
          <w:p w:rsidR="00EF5E48" w:rsidRDefault="00B370F1">
            <w:pPr>
              <w:spacing w:after="0"/>
            </w:pPr>
            <w:r>
              <w:rPr>
                <w:b/>
                <w:color w:val="334155"/>
                <w:sz w:val="18"/>
              </w:rPr>
              <w:t>172.17.100.1 /24</w:t>
            </w:r>
          </w:p>
        </w:tc>
        <w:tc>
          <w:tcPr>
            <w:tcW w:w="2780" w:type="dxa"/>
            <w:tcBorders>
              <w:top w:val="single" w:sz="6" w:space="0" w:color="CBD5E1"/>
              <w:left w:val="single" w:sz="6" w:space="0" w:color="CBD5E1"/>
              <w:bottom w:val="single" w:sz="6" w:space="0" w:color="CBD5E1"/>
              <w:right w:val="single" w:sz="6" w:space="0" w:color="CBD5E1"/>
            </w:tcBorders>
            <w:vAlign w:val="center"/>
          </w:tcPr>
          <w:p w:rsidR="00EF5E48" w:rsidRDefault="00B370F1">
            <w:pPr>
              <w:spacing w:after="0"/>
            </w:pPr>
            <w:r>
              <w:rPr>
                <w:color w:val="334155"/>
                <w:sz w:val="18"/>
              </w:rPr>
              <w:t>Hyperviseur physique supportant le serveur RADIUS virtuel.</w:t>
            </w:r>
          </w:p>
        </w:tc>
      </w:tr>
      <w:tr w:rsidR="00EF5E48">
        <w:trPr>
          <w:trHeight w:val="1377"/>
        </w:trPr>
        <w:tc>
          <w:tcPr>
            <w:tcW w:w="0" w:type="auto"/>
            <w:vMerge/>
            <w:tcBorders>
              <w:top w:val="nil"/>
              <w:left w:val="single" w:sz="6" w:space="0" w:color="CBD5E1"/>
              <w:bottom w:val="single" w:sz="6" w:space="0" w:color="CBD5E1"/>
              <w:right w:val="single" w:sz="6" w:space="0" w:color="CBD5E1"/>
            </w:tcBorders>
          </w:tcPr>
          <w:p w:rsidR="00EF5E48" w:rsidRDefault="00EF5E48"/>
        </w:tc>
        <w:tc>
          <w:tcPr>
            <w:tcW w:w="1815"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pPr>
            <w:r>
              <w:rPr>
                <w:rFonts w:ascii="Courier New" w:eastAsia="Courier New" w:hAnsi="Courier New" w:cs="Courier New"/>
                <w:color w:val="334155"/>
                <w:sz w:val="18"/>
              </w:rPr>
              <w:t>SRV-AD-RADIUS</w:t>
            </w:r>
          </w:p>
        </w:tc>
        <w:tc>
          <w:tcPr>
            <w:tcW w:w="1981"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51"/>
            </w:pPr>
            <w:r>
              <w:rPr>
                <w:color w:val="334155"/>
                <w:sz w:val="18"/>
              </w:rPr>
              <w:t>Windows Server</w:t>
            </w:r>
          </w:p>
          <w:p w:rsidR="00EF5E48" w:rsidRDefault="00B370F1">
            <w:pPr>
              <w:spacing w:after="0"/>
            </w:pPr>
            <w:r>
              <w:rPr>
                <w:color w:val="334155"/>
                <w:sz w:val="18"/>
              </w:rPr>
              <w:t>2025</w:t>
            </w:r>
          </w:p>
        </w:tc>
        <w:tc>
          <w:tcPr>
            <w:tcW w:w="1766"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pPr>
            <w:r>
              <w:rPr>
                <w:b/>
                <w:color w:val="334155"/>
                <w:sz w:val="18"/>
              </w:rPr>
              <w:t>172.17.100.2 /24</w:t>
            </w:r>
          </w:p>
        </w:tc>
        <w:tc>
          <w:tcPr>
            <w:tcW w:w="2780"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EF5E48" w:rsidRDefault="00B370F1">
            <w:pPr>
              <w:spacing w:after="51"/>
            </w:pPr>
            <w:r>
              <w:rPr>
                <w:color w:val="334155"/>
                <w:sz w:val="18"/>
              </w:rPr>
              <w:t>Serveur d'authentification</w:t>
            </w:r>
          </w:p>
          <w:p w:rsidR="00EF5E48" w:rsidRDefault="00B370F1">
            <w:pPr>
              <w:spacing w:after="51"/>
            </w:pPr>
            <w:r>
              <w:rPr>
                <w:color w:val="334155"/>
                <w:sz w:val="18"/>
              </w:rPr>
              <w:t>NPS, Autorité de Certification</w:t>
            </w:r>
          </w:p>
          <w:p w:rsidR="00EF5E48" w:rsidRDefault="00B370F1">
            <w:pPr>
              <w:spacing w:after="0"/>
            </w:pPr>
            <w:r>
              <w:rPr>
                <w:color w:val="334155"/>
                <w:sz w:val="18"/>
              </w:rPr>
              <w:t>(AD CS) et contrôleur Active Directory.</w:t>
            </w:r>
          </w:p>
        </w:tc>
      </w:tr>
      <w:tr w:rsidR="00EF5E48">
        <w:trPr>
          <w:trHeight w:val="1377"/>
        </w:trPr>
        <w:tc>
          <w:tcPr>
            <w:tcW w:w="1848" w:type="dxa"/>
            <w:tcBorders>
              <w:top w:val="single" w:sz="6" w:space="0" w:color="CBD5E1"/>
              <w:left w:val="single" w:sz="6" w:space="0" w:color="CBD5E1"/>
              <w:bottom w:val="single" w:sz="6" w:space="0" w:color="CBD5E1"/>
              <w:right w:val="single" w:sz="6" w:space="0" w:color="CBD5E1"/>
            </w:tcBorders>
          </w:tcPr>
          <w:p w:rsidR="00EF5E48" w:rsidRDefault="00B370F1">
            <w:pPr>
              <w:spacing w:after="51"/>
            </w:pPr>
            <w:r>
              <w:rPr>
                <w:b/>
                <w:color w:val="334155"/>
                <w:sz w:val="18"/>
              </w:rPr>
              <w:t>VLAN 70</w:t>
            </w:r>
          </w:p>
          <w:p w:rsidR="00EF5E48" w:rsidRDefault="00B370F1">
            <w:pPr>
              <w:spacing w:after="0"/>
            </w:pPr>
            <w:r>
              <w:rPr>
                <w:b/>
                <w:color w:val="334155"/>
                <w:sz w:val="18"/>
              </w:rPr>
              <w:t>(Administration)</w:t>
            </w:r>
          </w:p>
        </w:tc>
        <w:tc>
          <w:tcPr>
            <w:tcW w:w="1815" w:type="dxa"/>
            <w:tcBorders>
              <w:top w:val="single" w:sz="6" w:space="0" w:color="CBD5E1"/>
              <w:left w:val="single" w:sz="6" w:space="0" w:color="CBD5E1"/>
              <w:bottom w:val="single" w:sz="6" w:space="0" w:color="CBD5E1"/>
              <w:right w:val="single" w:sz="6" w:space="0" w:color="CBD5E1"/>
            </w:tcBorders>
          </w:tcPr>
          <w:p w:rsidR="00EF5E48" w:rsidRDefault="00B370F1">
            <w:pPr>
              <w:spacing w:after="59"/>
            </w:pPr>
            <w:r>
              <w:rPr>
                <w:rFonts w:ascii="Courier New" w:eastAsia="Courier New" w:hAnsi="Courier New" w:cs="Courier New"/>
                <w:color w:val="334155"/>
                <w:sz w:val="18"/>
              </w:rPr>
              <w:t>SWRC</w:t>
            </w:r>
            <w:r>
              <w:rPr>
                <w:color w:val="334155"/>
                <w:sz w:val="18"/>
              </w:rPr>
              <w:t xml:space="preserve"> (Switch</w:t>
            </w:r>
          </w:p>
          <w:p w:rsidR="00EF5E48" w:rsidRDefault="00B370F1">
            <w:pPr>
              <w:spacing w:after="0"/>
            </w:pPr>
            <w:r>
              <w:rPr>
                <w:color w:val="334155"/>
                <w:sz w:val="18"/>
              </w:rPr>
              <w:t>RDC)</w:t>
            </w:r>
          </w:p>
        </w:tc>
        <w:tc>
          <w:tcPr>
            <w:tcW w:w="1981" w:type="dxa"/>
            <w:tcBorders>
              <w:top w:val="single" w:sz="6" w:space="0" w:color="CBD5E1"/>
              <w:left w:val="single" w:sz="6" w:space="0" w:color="CBD5E1"/>
              <w:bottom w:val="single" w:sz="6" w:space="0" w:color="CBD5E1"/>
              <w:right w:val="single" w:sz="6" w:space="0" w:color="CBD5E1"/>
            </w:tcBorders>
          </w:tcPr>
          <w:p w:rsidR="00EF5E48" w:rsidRDefault="00B370F1">
            <w:pPr>
              <w:spacing w:after="0"/>
            </w:pPr>
            <w:r>
              <w:rPr>
                <w:color w:val="334155"/>
                <w:sz w:val="18"/>
              </w:rPr>
              <w:t>Cisco IOS (2960)</w:t>
            </w:r>
          </w:p>
        </w:tc>
        <w:tc>
          <w:tcPr>
            <w:tcW w:w="1766" w:type="dxa"/>
            <w:tcBorders>
              <w:top w:val="single" w:sz="6" w:space="0" w:color="CBD5E1"/>
              <w:left w:val="single" w:sz="6" w:space="0" w:color="CBD5E1"/>
              <w:bottom w:val="single" w:sz="6" w:space="0" w:color="CBD5E1"/>
              <w:right w:val="single" w:sz="6" w:space="0" w:color="CBD5E1"/>
            </w:tcBorders>
          </w:tcPr>
          <w:p w:rsidR="00EF5E48" w:rsidRDefault="00B370F1">
            <w:pPr>
              <w:spacing w:after="51"/>
            </w:pPr>
            <w:r>
              <w:rPr>
                <w:b/>
                <w:color w:val="334155"/>
                <w:sz w:val="18"/>
              </w:rPr>
              <w:t>172.17.70.253 /</w:t>
            </w:r>
          </w:p>
          <w:p w:rsidR="00EF5E48" w:rsidRDefault="00B370F1">
            <w:pPr>
              <w:spacing w:after="0"/>
            </w:pPr>
            <w:r>
              <w:rPr>
                <w:b/>
                <w:color w:val="334155"/>
                <w:sz w:val="18"/>
              </w:rPr>
              <w:t>24</w:t>
            </w:r>
          </w:p>
        </w:tc>
        <w:tc>
          <w:tcPr>
            <w:tcW w:w="2780" w:type="dxa"/>
            <w:tcBorders>
              <w:top w:val="single" w:sz="6" w:space="0" w:color="CBD5E1"/>
              <w:left w:val="single" w:sz="6" w:space="0" w:color="CBD5E1"/>
              <w:bottom w:val="single" w:sz="6" w:space="0" w:color="CBD5E1"/>
              <w:right w:val="single" w:sz="6" w:space="0" w:color="CBD5E1"/>
            </w:tcBorders>
            <w:vAlign w:val="center"/>
          </w:tcPr>
          <w:p w:rsidR="00EF5E48" w:rsidRDefault="00B370F1">
            <w:pPr>
              <w:spacing w:after="0" w:line="315" w:lineRule="auto"/>
            </w:pPr>
            <w:r>
              <w:rPr>
                <w:color w:val="334155"/>
                <w:sz w:val="18"/>
              </w:rPr>
              <w:t>Client RADIUS configuré. Intercepte les requêtes des ports utilisateurs et délègue au</w:t>
            </w:r>
          </w:p>
          <w:p w:rsidR="00EF5E48" w:rsidRDefault="00B370F1">
            <w:pPr>
              <w:spacing w:after="0"/>
            </w:pPr>
            <w:r>
              <w:rPr>
                <w:color w:val="334155"/>
                <w:sz w:val="18"/>
              </w:rPr>
              <w:t>NPS.</w:t>
            </w:r>
          </w:p>
        </w:tc>
      </w:tr>
      <w:tr w:rsidR="00EF5E48">
        <w:trPr>
          <w:trHeight w:val="1089"/>
        </w:trPr>
        <w:tc>
          <w:tcPr>
            <w:tcW w:w="1848"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pPr>
            <w:r>
              <w:rPr>
                <w:b/>
                <w:color w:val="334155"/>
                <w:sz w:val="18"/>
              </w:rPr>
              <w:t>VLAN 60 (Clients)</w:t>
            </w:r>
          </w:p>
        </w:tc>
        <w:tc>
          <w:tcPr>
            <w:tcW w:w="1815"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51"/>
            </w:pPr>
            <w:r>
              <w:rPr>
                <w:color w:val="334155"/>
                <w:sz w:val="18"/>
              </w:rPr>
              <w:t>Poste Supplicant</w:t>
            </w:r>
          </w:p>
          <w:p w:rsidR="00EF5E48" w:rsidRDefault="00B370F1">
            <w:pPr>
              <w:spacing w:after="0"/>
            </w:pPr>
            <w:r>
              <w:rPr>
                <w:color w:val="334155"/>
                <w:sz w:val="18"/>
              </w:rPr>
              <w:t>Client</w:t>
            </w:r>
          </w:p>
        </w:tc>
        <w:tc>
          <w:tcPr>
            <w:tcW w:w="1981"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51"/>
            </w:pPr>
            <w:r>
              <w:rPr>
                <w:color w:val="334155"/>
                <w:sz w:val="18"/>
              </w:rPr>
              <w:t>Windows 11</w:t>
            </w:r>
          </w:p>
          <w:p w:rsidR="00EF5E48" w:rsidRDefault="00B370F1">
            <w:pPr>
              <w:spacing w:after="0"/>
            </w:pPr>
            <w:r>
              <w:rPr>
                <w:color w:val="334155"/>
                <w:sz w:val="18"/>
              </w:rPr>
              <w:t>Épreuve</w:t>
            </w:r>
          </w:p>
        </w:tc>
        <w:tc>
          <w:tcPr>
            <w:tcW w:w="1766"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pPr>
            <w:r>
              <w:rPr>
                <w:color w:val="334155"/>
                <w:sz w:val="18"/>
              </w:rPr>
              <w:t>Dynamique postauth</w:t>
            </w:r>
          </w:p>
        </w:tc>
        <w:tc>
          <w:tcPr>
            <w:tcW w:w="2780"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EF5E48" w:rsidRDefault="00B370F1">
            <w:pPr>
              <w:spacing w:after="0"/>
            </w:pPr>
            <w:r>
              <w:rPr>
                <w:color w:val="334155"/>
                <w:sz w:val="18"/>
              </w:rPr>
              <w:t>Machine cliente Ethernet soumise au contrôle matériel d'accès à la ligne 802.1X.</w:t>
            </w:r>
          </w:p>
        </w:tc>
      </w:tr>
    </w:tbl>
    <w:p w:rsidR="00EF5E48" w:rsidRDefault="00B370F1">
      <w:pPr>
        <w:pStyle w:val="Titre2"/>
        <w:spacing w:after="296"/>
      </w:pPr>
      <w:r>
        <w:rPr>
          <w:noProof/>
        </w:rP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-74433</wp:posOffset>
                </wp:positionV>
                <wp:extent cx="47625" cy="568960"/>
                <wp:effectExtent l="0" t="0" r="0" b="0"/>
                <wp:wrapSquare wrapText="bothSides"/>
                <wp:docPr id="8807" name="Group 8807"/>
                <wp:cNvGraphicFramePr/>
                <a:graphic xmlns:a="http://schemas.openxmlformats.org/drawingml/2006/main">
                  <a:graphicData uri="http://schemas.microsoft.com/office/word/2010/wordprocessingGroup">
                    <wpg:wgp>
                      <wpg:cNvGrpSpPr/>
                      <wpg:grpSpPr>
                        <a:xfrm>
                          <a:off x="0" y="0"/>
                          <a:ext cx="47625" cy="568960"/>
                          <a:chOff x="0" y="0"/>
                          <a:chExt cx="47625" cy="568960"/>
                        </a:xfrm>
                      </wpg:grpSpPr>
                      <wps:wsp>
                        <wps:cNvPr id="9825" name="Shape 9825"/>
                        <wps:cNvSpPr/>
                        <wps:spPr>
                          <a:xfrm>
                            <a:off x="0" y="0"/>
                            <a:ext cx="47625" cy="568960"/>
                          </a:xfrm>
                          <a:custGeom>
                            <a:avLst/>
                            <a:gdLst/>
                            <a:ahLst/>
                            <a:cxnLst/>
                            <a:rect l="0" t="0" r="0" b="0"/>
                            <a:pathLst>
                              <a:path w="47625" h="568960">
                                <a:moveTo>
                                  <a:pt x="0" y="0"/>
                                </a:moveTo>
                                <a:lnTo>
                                  <a:pt x="47625" y="0"/>
                                </a:lnTo>
                                <a:lnTo>
                                  <a:pt x="47625" y="568960"/>
                                </a:lnTo>
                                <a:lnTo>
                                  <a:pt x="0" y="5689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8807" style="width:3.75pt;height:44.8pt;position:absolute;mso-position-horizontal-relative:text;mso-position-horizontal:absolute;margin-left:0pt;mso-position-vertical-relative:text;margin-top:-5.86096pt;" coordsize="476,5689">
                <v:shape id="Shape 9826" style="position:absolute;width:476;height:5689;left:0;top:0;" coordsize="47625,568960" path="m0,0l47625,0l47625,568960l0,568960l0,0">
                  <v:stroke weight="0pt" endcap="flat" joinstyle="miter" miterlimit="10" on="false" color="#000000" opacity="0"/>
                  <v:fill on="true" color="#0284c7"/>
                </v:shape>
                <w10:wrap type="square"/>
              </v:group>
            </w:pict>
          </mc:Fallback>
        </mc:AlternateContent>
      </w:r>
      <w:r>
        <w:t>4. CONFIGURATION TECHNIQUE DU SERVEUR CENTRAL (AD CS &amp; NPS)</w:t>
      </w:r>
    </w:p>
    <w:p w:rsidR="00EF5E48" w:rsidRDefault="00B370F1">
      <w:pPr>
        <w:spacing w:after="239"/>
        <w:ind w:left="-5" w:hanging="10"/>
      </w:pPr>
      <w:r>
        <w:rPr>
          <w:b/>
          <w:color w:val="0369A1"/>
        </w:rPr>
        <w:t>4.1 Déploiement de la PKI Interne (Active Directory Certificate Services) :</w:t>
      </w:r>
    </w:p>
    <w:p w:rsidR="00EF5E48" w:rsidRDefault="00B370F1">
      <w:pPr>
        <w:spacing w:after="196" w:line="315" w:lineRule="auto"/>
        <w:ind w:left="-5" w:right="7" w:hanging="10"/>
        <w:jc w:val="both"/>
      </w:pPr>
      <w:r>
        <w:rPr>
          <w:color w:val="334155"/>
          <w:sz w:val="20"/>
        </w:rPr>
        <w:t xml:space="preserve">L’implémentation d'une infrastructure de clés publiques est indispensable pour sécuriser les paquets d'authentification réseau. Le rôle **AD CS** a été installé sur </w:t>
      </w:r>
      <w:r>
        <w:rPr>
          <w:rFonts w:ascii="Courier New" w:eastAsia="Courier New" w:hAnsi="Courier New" w:cs="Courier New"/>
          <w:color w:val="334155"/>
          <w:sz w:val="20"/>
        </w:rPr>
        <w:t>SRV-AD-RADIUS</w:t>
      </w:r>
      <w:r>
        <w:rPr>
          <w:color w:val="334155"/>
          <w:sz w:val="20"/>
        </w:rPr>
        <w:t xml:space="preserve"> avec les spécifications de durcissement cryptographique suivantes :</w:t>
      </w:r>
    </w:p>
    <w:p w:rsidR="00EF5E48" w:rsidRDefault="00B370F1">
      <w:pPr>
        <w:numPr>
          <w:ilvl w:val="0"/>
          <w:numId w:val="2"/>
        </w:numPr>
        <w:spacing w:after="212"/>
        <w:ind w:hanging="126"/>
      </w:pPr>
      <w:r>
        <w:rPr>
          <w:b/>
          <w:color w:val="334155"/>
          <w:sz w:val="20"/>
        </w:rPr>
        <w:t>Type d’Autorité de Certification :</w:t>
      </w:r>
      <w:r>
        <w:rPr>
          <w:color w:val="334155"/>
          <w:sz w:val="20"/>
        </w:rPr>
        <w:t xml:space="preserve"> Racine d'entreprise (Enterprise Root CA) intégrée au domaine.</w:t>
      </w:r>
    </w:p>
    <w:p w:rsidR="00EF5E48" w:rsidRDefault="00B370F1">
      <w:pPr>
        <w:numPr>
          <w:ilvl w:val="0"/>
          <w:numId w:val="2"/>
        </w:numPr>
        <w:spacing w:after="162"/>
        <w:ind w:hanging="126"/>
      </w:pPr>
      <w:r>
        <w:rPr>
          <w:b/>
          <w:color w:val="334155"/>
          <w:sz w:val="20"/>
        </w:rPr>
        <w:t>Identité de l'AC :</w:t>
      </w:r>
      <w:r>
        <w:rPr>
          <w:color w:val="334155"/>
          <w:sz w:val="20"/>
        </w:rPr>
        <w:t xml:space="preserve"> Nom commun défini sur </w:t>
      </w:r>
      <w:r>
        <w:rPr>
          <w:rFonts w:ascii="Courier New" w:eastAsia="Courier New" w:hAnsi="Courier New" w:cs="Courier New"/>
          <w:color w:val="334155"/>
          <w:sz w:val="20"/>
        </w:rPr>
        <w:t>CA-satomas</w:t>
      </w:r>
      <w:r>
        <w:rPr>
          <w:color w:val="334155"/>
          <w:sz w:val="20"/>
        </w:rPr>
        <w:t>, facilitant l'identification au sein d</w:t>
      </w:r>
      <w:r>
        <w:rPr>
          <w:color w:val="334155"/>
          <w:sz w:val="20"/>
        </w:rPr>
        <w:t>u parc.</w:t>
      </w:r>
    </w:p>
    <w:p w:rsidR="00EF5E48" w:rsidRDefault="00B370F1">
      <w:pPr>
        <w:numPr>
          <w:ilvl w:val="0"/>
          <w:numId w:val="2"/>
        </w:numPr>
        <w:spacing w:after="84" w:line="322" w:lineRule="auto"/>
        <w:ind w:hanging="126"/>
      </w:pPr>
      <w:r>
        <w:rPr>
          <w:b/>
          <w:color w:val="334155"/>
          <w:sz w:val="20"/>
        </w:rPr>
        <w:t>Fournisseur de Chiffrement &amp; Algorithmes :</w:t>
      </w:r>
      <w:r>
        <w:rPr>
          <w:color w:val="334155"/>
          <w:sz w:val="20"/>
        </w:rPr>
        <w:t xml:space="preserve"> Algorithme asymétrique **RSA avec une longueur de clé de 2048 bits**.</w:t>
      </w:r>
    </w:p>
    <w:p w:rsidR="00EF5E48" w:rsidRDefault="00B370F1">
      <w:pPr>
        <w:numPr>
          <w:ilvl w:val="0"/>
          <w:numId w:val="2"/>
        </w:numPr>
        <w:spacing w:after="219"/>
        <w:ind w:hanging="126"/>
      </w:pPr>
      <w:r>
        <w:rPr>
          <w:b/>
          <w:color w:val="334155"/>
          <w:sz w:val="20"/>
        </w:rPr>
        <w:t>Algorithme de Hachage :</w:t>
      </w:r>
      <w:r>
        <w:rPr>
          <w:color w:val="334155"/>
          <w:sz w:val="20"/>
        </w:rPr>
        <w:t xml:space="preserve"> Déploiement obligatoire de **SHA256** pour signer les certificats émis.</w:t>
      </w:r>
    </w:p>
    <w:p w:rsidR="00EF5E48" w:rsidRDefault="00B370F1">
      <w:pPr>
        <w:numPr>
          <w:ilvl w:val="0"/>
          <w:numId w:val="2"/>
        </w:numPr>
        <w:spacing w:after="84" w:line="222" w:lineRule="auto"/>
        <w:ind w:hanging="126"/>
      </w:pPr>
      <w:r>
        <w:rPr>
          <w:b/>
          <w:color w:val="334155"/>
          <w:sz w:val="20"/>
        </w:rPr>
        <w:t>Arborescence de Base de Données :</w:t>
      </w:r>
      <w:r>
        <w:rPr>
          <w:color w:val="334155"/>
          <w:sz w:val="20"/>
        </w:rPr>
        <w:t xml:space="preserve"> Enregistrement des logs de certificats dans l'emplacement standard </w:t>
      </w:r>
      <w:r>
        <w:rPr>
          <w:rFonts w:ascii="Courier New" w:eastAsia="Courier New" w:hAnsi="Courier New" w:cs="Courier New"/>
          <w:color w:val="334155"/>
          <w:sz w:val="20"/>
        </w:rPr>
        <w:t>C: \WINDOWS\system32\CertLog</w:t>
      </w:r>
      <w:r>
        <w:rPr>
          <w:color w:val="334155"/>
          <w:sz w:val="31"/>
          <w:vertAlign w:val="subscript"/>
        </w:rPr>
        <w:t>.</w:t>
      </w:r>
    </w:p>
    <w:p w:rsidR="00EF5E48" w:rsidRDefault="00B370F1">
      <w:pPr>
        <w:spacing w:after="239"/>
        <w:ind w:left="-5" w:hanging="10"/>
      </w:pPr>
      <w:r>
        <w:rPr>
          <w:b/>
          <w:color w:val="0369A1"/>
        </w:rPr>
        <w:t>4.2 Configuration des Stratégies Réseaux NPS pour le Contrôle 802.1X :</w:t>
      </w:r>
    </w:p>
    <w:p w:rsidR="00EF5E48" w:rsidRDefault="00B370F1">
      <w:pPr>
        <w:spacing w:after="256" w:line="322" w:lineRule="auto"/>
        <w:ind w:left="10" w:hanging="10"/>
      </w:pPr>
      <w:r>
        <w:rPr>
          <w:color w:val="334155"/>
          <w:sz w:val="20"/>
        </w:rPr>
        <w:t xml:space="preserve">Le serveur **NPS (Network Policy Server)** est enregistré dans l'Active Directory pour </w:t>
      </w:r>
      <w:r>
        <w:rPr>
          <w:color w:val="334155"/>
          <w:sz w:val="20"/>
        </w:rPr>
        <w:t>lui accorder le droit de lecture sur les comptes d'utilisateurs. Les étapes de configuration clés comprennent :</w:t>
      </w:r>
    </w:p>
    <w:p w:rsidR="00EF5E48" w:rsidRDefault="00B370F1">
      <w:pPr>
        <w:numPr>
          <w:ilvl w:val="0"/>
          <w:numId w:val="3"/>
        </w:numPr>
        <w:spacing w:after="26" w:line="390" w:lineRule="auto"/>
        <w:ind w:hanging="222"/>
      </w:pPr>
      <w:r>
        <w:rPr>
          <w:b/>
          <w:color w:val="334155"/>
          <w:sz w:val="20"/>
        </w:rPr>
        <w:t>Inscription du Client RADIUS :</w:t>
      </w:r>
      <w:r>
        <w:rPr>
          <w:color w:val="334155"/>
          <w:sz w:val="20"/>
        </w:rPr>
        <w:t xml:space="preserve"> Enregistrement du commutateur d'étage (IP </w:t>
      </w:r>
      <w:r>
        <w:rPr>
          <w:rFonts w:ascii="Courier New" w:eastAsia="Courier New" w:hAnsi="Courier New" w:cs="Courier New"/>
          <w:color w:val="334155"/>
          <w:sz w:val="20"/>
        </w:rPr>
        <w:t>172.17.70.253</w:t>
      </w:r>
      <w:r>
        <w:rPr>
          <w:color w:val="334155"/>
          <w:sz w:val="20"/>
        </w:rPr>
        <w:t xml:space="preserve">) avec l'attribution d'un secret partagé robuste (ex: </w:t>
      </w:r>
      <w:r>
        <w:rPr>
          <w:rFonts w:ascii="Courier New" w:eastAsia="Courier New" w:hAnsi="Courier New" w:cs="Courier New"/>
          <w:color w:val="334155"/>
          <w:sz w:val="20"/>
        </w:rPr>
        <w:t>Secr</w:t>
      </w:r>
      <w:r>
        <w:rPr>
          <w:rFonts w:ascii="Courier New" w:eastAsia="Courier New" w:hAnsi="Courier New" w:cs="Courier New"/>
          <w:color w:val="334155"/>
          <w:sz w:val="20"/>
        </w:rPr>
        <w:t>etRadiusSatomas</w:t>
      </w:r>
      <w:r>
        <w:rPr>
          <w:color w:val="334155"/>
          <w:sz w:val="20"/>
        </w:rPr>
        <w:t>) pour sceller la confiance Switch-Serveur.</w:t>
      </w:r>
    </w:p>
    <w:p w:rsidR="00EF5E48" w:rsidRDefault="00B370F1">
      <w:pPr>
        <w:numPr>
          <w:ilvl w:val="0"/>
          <w:numId w:val="3"/>
        </w:numPr>
        <w:spacing w:after="84" w:line="322" w:lineRule="auto"/>
        <w:ind w:hanging="222"/>
      </w:pPr>
      <w:r>
        <w:rPr>
          <w:b/>
          <w:color w:val="334155"/>
          <w:sz w:val="20"/>
        </w:rPr>
        <w:t>Méthode d’Authentification :</w:t>
      </w:r>
      <w:r>
        <w:rPr>
          <w:color w:val="334155"/>
          <w:sz w:val="20"/>
        </w:rPr>
        <w:t xml:space="preserve"> Choix exclusif du protocole **Microsoft PEAP (Protected EAP)**. Les données d'authentification transitent au sein d'un tunnel chiffré TLS validé par le certificat de l'</w:t>
      </w:r>
      <w:r>
        <w:rPr>
          <w:color w:val="334155"/>
          <w:sz w:val="20"/>
        </w:rPr>
        <w:t>AC `CA-satomas`. Le sous-protocole interne utilisé est MS-CHAPv2.</w:t>
      </w:r>
    </w:p>
    <w:p w:rsidR="00EF5E48" w:rsidRDefault="00B370F1">
      <w:pPr>
        <w:numPr>
          <w:ilvl w:val="0"/>
          <w:numId w:val="3"/>
        </w:numPr>
        <w:spacing w:after="0" w:line="322" w:lineRule="auto"/>
        <w:ind w:hanging="222"/>
      </w:pPr>
      <w:r>
        <w:rPr>
          <w:b/>
          <w:color w:val="334155"/>
          <w:sz w:val="20"/>
        </w:rPr>
        <w:t>Attribution Dynamique de VLAN par Attributs :</w:t>
      </w:r>
      <w:r>
        <w:rPr>
          <w:color w:val="334155"/>
          <w:sz w:val="20"/>
        </w:rPr>
        <w:t xml:space="preserve"> Pour automatiser le cloisonnement, la stratégie réseau NPS injecte dynamiquement des attributs standards RFC lors de la réponse *Access-Accept* </w:t>
      </w:r>
      <w:r>
        <w:rPr>
          <w:color w:val="334155"/>
          <w:sz w:val="20"/>
        </w:rPr>
        <w:t xml:space="preserve">pour contraindre le switch à basculer l'utilisateur dans son VLAN : </w:t>
      </w:r>
    </w:p>
    <w:p w:rsidR="00EF5E48" w:rsidRDefault="00B370F1">
      <w:pPr>
        <w:spacing w:after="392"/>
        <w:ind w:left="300"/>
      </w:pPr>
      <w:r>
        <w:rPr>
          <w:noProof/>
        </w:rPr>
        <mc:AlternateContent>
          <mc:Choice Requires="wpg">
            <w:drawing>
              <wp:inline distT="0" distB="0" distL="0" distR="0">
                <wp:extent cx="6289500" cy="960120"/>
                <wp:effectExtent l="0" t="0" r="0" b="0"/>
                <wp:docPr id="7486" name="Group 7486"/>
                <wp:cNvGraphicFramePr/>
                <a:graphic xmlns:a="http://schemas.openxmlformats.org/drawingml/2006/main">
                  <a:graphicData uri="http://schemas.microsoft.com/office/word/2010/wordprocessingGroup">
                    <wpg:wgp>
                      <wpg:cNvGrpSpPr/>
                      <wpg:grpSpPr>
                        <a:xfrm>
                          <a:off x="0" y="0"/>
                          <a:ext cx="6289500" cy="960120"/>
                          <a:chOff x="0" y="0"/>
                          <a:chExt cx="6289500" cy="960120"/>
                        </a:xfrm>
                      </wpg:grpSpPr>
                      <wps:wsp>
                        <wps:cNvPr id="558" name="Shape 558"/>
                        <wps:cNvSpPr/>
                        <wps:spPr>
                          <a:xfrm>
                            <a:off x="0" y="0"/>
                            <a:ext cx="6289500" cy="960120"/>
                          </a:xfrm>
                          <a:custGeom>
                            <a:avLst/>
                            <a:gdLst/>
                            <a:ahLst/>
                            <a:cxnLst/>
                            <a:rect l="0" t="0" r="0" b="0"/>
                            <a:pathLst>
                              <a:path w="6289500" h="960120">
                                <a:moveTo>
                                  <a:pt x="0" y="0"/>
                                </a:moveTo>
                                <a:lnTo>
                                  <a:pt x="6251400" y="0"/>
                                </a:lnTo>
                                <a:cubicBezTo>
                                  <a:pt x="6272355" y="0"/>
                                  <a:pt x="6289500" y="17145"/>
                                  <a:pt x="6289500" y="38100"/>
                                </a:cubicBezTo>
                                <a:lnTo>
                                  <a:pt x="6289500" y="922020"/>
                                </a:lnTo>
                                <a:cubicBezTo>
                                  <a:pt x="6289500" y="937736"/>
                                  <a:pt x="6279856" y="951309"/>
                                  <a:pt x="6266194" y="957114"/>
                                </a:cubicBezTo>
                                <a:lnTo>
                                  <a:pt x="6251402" y="960120"/>
                                </a:lnTo>
                                <a:lnTo>
                                  <a:pt x="0" y="96012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9827" name="Shape 9827"/>
                        <wps:cNvSpPr/>
                        <wps:spPr>
                          <a:xfrm>
                            <a:off x="0" y="0"/>
                            <a:ext cx="38100" cy="960120"/>
                          </a:xfrm>
                          <a:custGeom>
                            <a:avLst/>
                            <a:gdLst/>
                            <a:ahLst/>
                            <a:cxnLst/>
                            <a:rect l="0" t="0" r="0" b="0"/>
                            <a:pathLst>
                              <a:path w="38100" h="960120">
                                <a:moveTo>
                                  <a:pt x="0" y="0"/>
                                </a:moveTo>
                                <a:lnTo>
                                  <a:pt x="38100" y="0"/>
                                </a:lnTo>
                                <a:lnTo>
                                  <a:pt x="38100" y="960120"/>
                                </a:lnTo>
                                <a:lnTo>
                                  <a:pt x="0" y="96012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562" name="Rectangle 562"/>
                        <wps:cNvSpPr/>
                        <wps:spPr>
                          <a:xfrm>
                            <a:off x="152400" y="166115"/>
                            <a:ext cx="3557245" cy="138806"/>
                          </a:xfrm>
                          <a:prstGeom prst="rect">
                            <a:avLst/>
                          </a:prstGeom>
                          <a:ln>
                            <a:noFill/>
                          </a:ln>
                        </wps:spPr>
                        <wps:txbx>
                          <w:txbxContent>
                            <w:p w:rsidR="00EF5E48" w:rsidRDefault="00B370F1">
                              <w:r>
                                <w:rPr>
                                  <w:rFonts w:ascii="Courier New" w:eastAsia="Courier New" w:hAnsi="Courier New" w:cs="Courier New"/>
                                  <w:color w:val="38BDF8"/>
                                  <w:w w:val="99"/>
                                  <w:sz w:val="18"/>
                                </w:rPr>
                                <w:t>Attribut [Tunnel-Type] = Code 13 (VLAN)</w:t>
                              </w:r>
                            </w:p>
                          </w:txbxContent>
                        </wps:txbx>
                        <wps:bodyPr horzOverflow="overflow" vert="horz" lIns="0" tIns="0" rIns="0" bIns="0" rtlCol="0">
                          <a:noAutofit/>
                        </wps:bodyPr>
                      </wps:wsp>
                      <wps:wsp>
                        <wps:cNvPr id="563" name="Rectangle 563"/>
                        <wps:cNvSpPr/>
                        <wps:spPr>
                          <a:xfrm>
                            <a:off x="152400" y="348996"/>
                            <a:ext cx="4013302" cy="138806"/>
                          </a:xfrm>
                          <a:prstGeom prst="rect">
                            <a:avLst/>
                          </a:prstGeom>
                          <a:ln>
                            <a:noFill/>
                          </a:ln>
                        </wps:spPr>
                        <wps:txbx>
                          <w:txbxContent>
                            <w:p w:rsidR="00EF5E48" w:rsidRDefault="00B370F1">
                              <w:r>
                                <w:rPr>
                                  <w:rFonts w:ascii="Courier New" w:eastAsia="Courier New" w:hAnsi="Courier New" w:cs="Courier New"/>
                                  <w:color w:val="38BDF8"/>
                                  <w:w w:val="99"/>
                                  <w:sz w:val="18"/>
                                </w:rPr>
                                <w:t>Attribut [Tunnel-Medium-Type] = Code 6 (802)</w:t>
                              </w:r>
                            </w:p>
                          </w:txbxContent>
                        </wps:txbx>
                        <wps:bodyPr horzOverflow="overflow" vert="horz" lIns="0" tIns="0" rIns="0" bIns="0" rtlCol="0">
                          <a:noAutofit/>
                        </wps:bodyPr>
                      </wps:wsp>
                      <wps:wsp>
                        <wps:cNvPr id="564" name="Rectangle 564"/>
                        <wps:cNvSpPr/>
                        <wps:spPr>
                          <a:xfrm>
                            <a:off x="152400" y="531875"/>
                            <a:ext cx="6932067" cy="138806"/>
                          </a:xfrm>
                          <a:prstGeom prst="rect">
                            <a:avLst/>
                          </a:prstGeom>
                          <a:ln>
                            <a:noFill/>
                          </a:ln>
                        </wps:spPr>
                        <wps:txbx>
                          <w:txbxContent>
                            <w:p w:rsidR="00EF5E48" w:rsidRDefault="00B370F1">
                              <w:r>
                                <w:rPr>
                                  <w:rFonts w:ascii="Courier New" w:eastAsia="Courier New" w:hAnsi="Courier New" w:cs="Courier New"/>
                                  <w:color w:val="38BDF8"/>
                                  <w:w w:val="99"/>
                                  <w:sz w:val="18"/>
                                </w:rPr>
                                <w:t xml:space="preserve">Attribut [Tunnel-Private-Group-ID] = ID 10 (ou ID du VLAN associé au groupe </w:t>
                              </w:r>
                            </w:p>
                          </w:txbxContent>
                        </wps:txbx>
                        <wps:bodyPr horzOverflow="overflow" vert="horz" lIns="0" tIns="0" rIns="0" bIns="0" rtlCol="0">
                          <a:noAutofit/>
                        </wps:bodyPr>
                      </wps:wsp>
                      <wps:wsp>
                        <wps:cNvPr id="565" name="Rectangle 565"/>
                        <wps:cNvSpPr/>
                        <wps:spPr>
                          <a:xfrm>
                            <a:off x="152400" y="714755"/>
                            <a:ext cx="1368171" cy="138806"/>
                          </a:xfrm>
                          <a:prstGeom prst="rect">
                            <a:avLst/>
                          </a:prstGeom>
                          <a:ln>
                            <a:noFill/>
                          </a:ln>
                        </wps:spPr>
                        <wps:txbx>
                          <w:txbxContent>
                            <w:p w:rsidR="00EF5E48" w:rsidRDefault="00B370F1">
                              <w:r>
                                <w:rPr>
                                  <w:rFonts w:ascii="Courier New" w:eastAsia="Courier New" w:hAnsi="Courier New" w:cs="Courier New"/>
                                  <w:color w:val="38BDF8"/>
                                  <w:w w:val="99"/>
                                  <w:sz w:val="18"/>
                                </w:rPr>
                                <w:t>d'utilisateurs)</w:t>
                              </w:r>
                            </w:p>
                          </w:txbxContent>
                        </wps:txbx>
                        <wps:bodyPr horzOverflow="overflow" vert="horz" lIns="0" tIns="0" rIns="0" bIns="0" rtlCol="0">
                          <a:noAutofit/>
                        </wps:bodyPr>
                      </wps:wsp>
                    </wpg:wgp>
                  </a:graphicData>
                </a:graphic>
              </wp:inline>
            </w:drawing>
          </mc:Choice>
          <mc:Fallback xmlns:a="http://schemas.openxmlformats.org/drawingml/2006/main">
            <w:pict>
              <v:group id="Group 7486" style="width:495.236pt;height:75.6pt;mso-position-horizontal-relative:char;mso-position-vertical-relative:line" coordsize="62895,9601">
                <v:shape id="Shape 558" style="position:absolute;width:62895;height:9601;left:0;top:0;" coordsize="6289500,960120" path="m0,0l6251400,0c6272355,0,6289500,17145,6289500,38100l6289500,922020c6289500,937736,6279856,951309,6266194,957114l6251402,960120l0,960120l0,0x">
                  <v:stroke weight="0pt" endcap="flat" joinstyle="miter" miterlimit="10" on="false" color="#000000" opacity="0"/>
                  <v:fill on="true" color="#0f172a"/>
                </v:shape>
                <v:shape id="Shape 9858" style="position:absolute;width:381;height:9601;left:0;top:0;" coordsize="38100,960120" path="m0,0l38100,0l38100,960120l0,960120l0,0">
                  <v:stroke weight="0pt" endcap="flat" joinstyle="miter" miterlimit="10" on="false" color="#000000" opacity="0"/>
                  <v:fill on="true" color="#0284c7"/>
                </v:shape>
                <v:rect id="Rectangle 562" style="position:absolute;width:35572;height:1388;left:1524;top:1661;" filled="f" stroked="f">
                  <v:textbox inset="0,0,0,0">
                    <w:txbxContent>
                      <w:p>
                        <w:pPr>
                          <w:spacing w:before="0" w:after="160" w:line="259" w:lineRule="auto"/>
                        </w:pPr>
                        <w:r>
                          <w:rPr>
                            <w:rFonts w:cs="Courier New" w:hAnsi="Courier New" w:eastAsia="Courier New" w:ascii="Courier New"/>
                            <w:color w:val="38bdf8"/>
                            <w:w w:val="99"/>
                            <w:sz w:val="18"/>
                          </w:rPr>
                          <w:t xml:space="preserve">Attribut [Tunnel-Type] = Code 13 (VLAN)</w:t>
                        </w:r>
                      </w:p>
                    </w:txbxContent>
                  </v:textbox>
                </v:rect>
                <v:rect id="Rectangle 563" style="position:absolute;width:40133;height:1388;left:1524;top:3489;" filled="f" stroked="f">
                  <v:textbox inset="0,0,0,0">
                    <w:txbxContent>
                      <w:p>
                        <w:pPr>
                          <w:spacing w:before="0" w:after="160" w:line="259" w:lineRule="auto"/>
                        </w:pPr>
                        <w:r>
                          <w:rPr>
                            <w:rFonts w:cs="Courier New" w:hAnsi="Courier New" w:eastAsia="Courier New" w:ascii="Courier New"/>
                            <w:color w:val="38bdf8"/>
                            <w:w w:val="99"/>
                            <w:sz w:val="18"/>
                          </w:rPr>
                          <w:t xml:space="preserve">Attribut [Tunnel-Medium-Type] = Code 6 (802)</w:t>
                        </w:r>
                      </w:p>
                    </w:txbxContent>
                  </v:textbox>
                </v:rect>
                <v:rect id="Rectangle 564" style="position:absolute;width:69320;height:1388;left:1524;top:5318;" filled="f" stroked="f">
                  <v:textbox inset="0,0,0,0">
                    <w:txbxContent>
                      <w:p>
                        <w:pPr>
                          <w:spacing w:before="0" w:after="160" w:line="259" w:lineRule="auto"/>
                        </w:pPr>
                        <w:r>
                          <w:rPr>
                            <w:rFonts w:cs="Courier New" w:hAnsi="Courier New" w:eastAsia="Courier New" w:ascii="Courier New"/>
                            <w:color w:val="38bdf8"/>
                            <w:w w:val="99"/>
                            <w:sz w:val="18"/>
                          </w:rPr>
                          <w:t xml:space="preserve">Attribut [Tunnel-Private-Group-ID] = ID 10 (ou ID du VLAN associé au groupe </w:t>
                        </w:r>
                      </w:p>
                    </w:txbxContent>
                  </v:textbox>
                </v:rect>
                <v:rect id="Rectangle 565" style="position:absolute;width:13681;height:1388;left:1524;top:7147;" filled="f" stroked="f">
                  <v:textbox inset="0,0,0,0">
                    <w:txbxContent>
                      <w:p>
                        <w:pPr>
                          <w:spacing w:before="0" w:after="160" w:line="259" w:lineRule="auto"/>
                        </w:pPr>
                        <w:r>
                          <w:rPr>
                            <w:rFonts w:cs="Courier New" w:hAnsi="Courier New" w:eastAsia="Courier New" w:ascii="Courier New"/>
                            <w:color w:val="38bdf8"/>
                            <w:w w:val="99"/>
                            <w:sz w:val="18"/>
                          </w:rPr>
                          <w:t xml:space="preserve">d'utilisateurs)</w:t>
                        </w:r>
                      </w:p>
                    </w:txbxContent>
                  </v:textbox>
                </v:rect>
              </v:group>
            </w:pict>
          </mc:Fallback>
        </mc:AlternateContent>
      </w:r>
    </w:p>
    <w:p w:rsidR="00EF5E48" w:rsidRDefault="00B370F1">
      <w:pPr>
        <w:spacing w:after="239"/>
        <w:ind w:left="-5" w:hanging="10"/>
      </w:pPr>
      <w:r>
        <w:rPr>
          <w:b/>
          <w:color w:val="0369A1"/>
        </w:rPr>
        <w:t>4.3 Stratégie réseau d'accès distant pour l'Administration SSH :</w:t>
      </w:r>
    </w:p>
    <w:p w:rsidR="00EF5E48" w:rsidRDefault="00B370F1">
      <w:pPr>
        <w:spacing w:after="194" w:line="322" w:lineRule="auto"/>
        <w:ind w:left="10" w:hanging="10"/>
      </w:pPr>
      <w:r>
        <w:rPr>
          <w:color w:val="334155"/>
          <w:sz w:val="20"/>
        </w:rPr>
        <w:t>Afin d'autoriser l'accès SSH interactif aux seuls administrateurs de l'infrastructure, une stratégie réseau NPS dédiée a été dupliquée et adaptée :</w:t>
      </w:r>
    </w:p>
    <w:p w:rsidR="00EF5E48" w:rsidRDefault="00B370F1">
      <w:pPr>
        <w:numPr>
          <w:ilvl w:val="0"/>
          <w:numId w:val="4"/>
        </w:numPr>
        <w:spacing w:after="146"/>
        <w:ind w:hanging="126"/>
      </w:pPr>
      <w:r>
        <w:rPr>
          <w:b/>
          <w:color w:val="334155"/>
          <w:sz w:val="20"/>
        </w:rPr>
        <w:t>Condition d'accès :</w:t>
      </w:r>
      <w:r>
        <w:rPr>
          <w:color w:val="334155"/>
          <w:sz w:val="20"/>
        </w:rPr>
        <w:t xml:space="preserve"> Appartenance obligatoire au groupe global **Admins du domaine**.</w:t>
      </w:r>
    </w:p>
    <w:p w:rsidR="00EF5E48" w:rsidRDefault="00B370F1">
      <w:pPr>
        <w:numPr>
          <w:ilvl w:val="0"/>
          <w:numId w:val="4"/>
        </w:numPr>
        <w:spacing w:after="142" w:line="322" w:lineRule="auto"/>
        <w:ind w:hanging="126"/>
      </w:pPr>
      <w:r>
        <w:rPr>
          <w:b/>
          <w:color w:val="334155"/>
          <w:sz w:val="20"/>
        </w:rPr>
        <w:t>Contrainte de Protocole :</w:t>
      </w:r>
      <w:r>
        <w:rPr>
          <w:color w:val="334155"/>
          <w:sz w:val="20"/>
        </w:rPr>
        <w:t xml:space="preserve"> Autorisation du protocole d'échange simple **PAP/SPAP**, requis nativement par le shell des équipements Cisco pour transmettre les identifiants saisis en console in</w:t>
      </w:r>
      <w:r>
        <w:rPr>
          <w:color w:val="334155"/>
          <w:sz w:val="20"/>
        </w:rPr>
        <w:t>teractive.</w:t>
      </w:r>
    </w:p>
    <w:p w:rsidR="00EF5E48" w:rsidRDefault="00B370F1">
      <w:pPr>
        <w:numPr>
          <w:ilvl w:val="0"/>
          <w:numId w:val="4"/>
        </w:numPr>
        <w:spacing w:after="133" w:line="322" w:lineRule="auto"/>
        <w:ind w:hanging="126"/>
      </w:pPr>
      <w:r>
        <w:rPr>
          <w:b/>
          <w:color w:val="334155"/>
          <w:sz w:val="20"/>
        </w:rPr>
        <w:t>Attribut de Service :</w:t>
      </w:r>
      <w:r>
        <w:rPr>
          <w:color w:val="334155"/>
          <w:sz w:val="20"/>
        </w:rPr>
        <w:t xml:space="preserve"> Injection de l'attribut standard </w:t>
      </w:r>
      <w:r>
        <w:rPr>
          <w:rFonts w:ascii="Courier New" w:eastAsia="Courier New" w:hAnsi="Courier New" w:cs="Courier New"/>
          <w:color w:val="334155"/>
          <w:sz w:val="20"/>
        </w:rPr>
        <w:t>Service-Type = Login</w:t>
      </w:r>
      <w:r>
        <w:rPr>
          <w:color w:val="334155"/>
          <w:sz w:val="20"/>
        </w:rPr>
        <w:t xml:space="preserve"> indiquant au switch qu'il s'agit d'une connexion d'administration interactive.</w:t>
      </w:r>
    </w:p>
    <w:p w:rsidR="00EF5E48" w:rsidRDefault="00B370F1">
      <w:pPr>
        <w:numPr>
          <w:ilvl w:val="0"/>
          <w:numId w:val="4"/>
        </w:numPr>
        <w:spacing w:after="84" w:line="322" w:lineRule="auto"/>
        <w:ind w:hanging="126"/>
      </w:pPr>
      <w:r>
        <w:rPr>
          <w:b/>
          <w:color w:val="334155"/>
          <w:sz w:val="20"/>
        </w:rPr>
        <w:t>Attribut Constructeur (Cisco AV Pair) :</w:t>
      </w:r>
      <w:r>
        <w:rPr>
          <w:color w:val="334155"/>
          <w:sz w:val="20"/>
        </w:rPr>
        <w:t xml:space="preserve"> Injection de l'attribut spécifique </w:t>
      </w:r>
      <w:r>
        <w:rPr>
          <w:rFonts w:ascii="Courier New" w:eastAsia="Courier New" w:hAnsi="Courier New" w:cs="Courier New"/>
          <w:color w:val="334155"/>
          <w:sz w:val="20"/>
        </w:rPr>
        <w:t>Cisco-AV-Pair =</w:t>
      </w:r>
      <w:r>
        <w:rPr>
          <w:rFonts w:ascii="Courier New" w:eastAsia="Courier New" w:hAnsi="Courier New" w:cs="Courier New"/>
          <w:color w:val="334155"/>
          <w:sz w:val="20"/>
        </w:rPr>
        <w:t xml:space="preserve"> shell:privlvl=15</w:t>
      </w:r>
      <w:r>
        <w:rPr>
          <w:color w:val="334155"/>
          <w:sz w:val="20"/>
        </w:rPr>
        <w:t xml:space="preserve"> pour basculer automatiquement l'administrateur AD authentifié en **mode privilégié (Privilege Level 15)** dès sa connexion, évitant la saisie d'un second mot de passe local.</w:t>
      </w:r>
    </w:p>
    <w:p w:rsidR="00EF5E48" w:rsidRDefault="00B370F1">
      <w:pPr>
        <w:pStyle w:val="Titre2"/>
        <w:spacing w:after="213"/>
      </w:pPr>
      <w:r>
        <w:rPr>
          <w:noProof/>
        </w:rPr>
        <mc:AlternateContent>
          <mc:Choice Requires="wpg">
            <w:drawing>
              <wp:anchor distT="0" distB="0" distL="114300" distR="114300" simplePos="0" relativeHeight="251661312" behindDoc="0" locked="0" layoutInCell="1" allowOverlap="1">
                <wp:simplePos x="0" y="0"/>
                <wp:positionH relativeFrom="column">
                  <wp:posOffset>0</wp:posOffset>
                </wp:positionH>
                <wp:positionV relativeFrom="paragraph">
                  <wp:posOffset>-74434</wp:posOffset>
                </wp:positionV>
                <wp:extent cx="47625" cy="568960"/>
                <wp:effectExtent l="0" t="0" r="0" b="0"/>
                <wp:wrapSquare wrapText="bothSides"/>
                <wp:docPr id="7398" name="Group 7398"/>
                <wp:cNvGraphicFramePr/>
                <a:graphic xmlns:a="http://schemas.openxmlformats.org/drawingml/2006/main">
                  <a:graphicData uri="http://schemas.microsoft.com/office/word/2010/wordprocessingGroup">
                    <wpg:wgp>
                      <wpg:cNvGrpSpPr/>
                      <wpg:grpSpPr>
                        <a:xfrm>
                          <a:off x="0" y="0"/>
                          <a:ext cx="47625" cy="568960"/>
                          <a:chOff x="0" y="0"/>
                          <a:chExt cx="47625" cy="568960"/>
                        </a:xfrm>
                      </wpg:grpSpPr>
                      <wps:wsp>
                        <wps:cNvPr id="9889" name="Shape 9889"/>
                        <wps:cNvSpPr/>
                        <wps:spPr>
                          <a:xfrm>
                            <a:off x="0" y="0"/>
                            <a:ext cx="47625" cy="568960"/>
                          </a:xfrm>
                          <a:custGeom>
                            <a:avLst/>
                            <a:gdLst/>
                            <a:ahLst/>
                            <a:cxnLst/>
                            <a:rect l="0" t="0" r="0" b="0"/>
                            <a:pathLst>
                              <a:path w="47625" h="568960">
                                <a:moveTo>
                                  <a:pt x="0" y="0"/>
                                </a:moveTo>
                                <a:lnTo>
                                  <a:pt x="47625" y="0"/>
                                </a:lnTo>
                                <a:lnTo>
                                  <a:pt x="47625" y="568960"/>
                                </a:lnTo>
                                <a:lnTo>
                                  <a:pt x="0" y="56896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anchor>
            </w:drawing>
          </mc:Choice>
          <mc:Fallback xmlns:a="http://schemas.openxmlformats.org/drawingml/2006/main">
            <w:pict>
              <v:group id="Group 7398" style="width:3.75pt;height:44.8pt;position:absolute;mso-position-horizontal-relative:text;mso-position-horizontal:absolute;margin-left:0pt;mso-position-vertical-relative:text;margin-top:-5.86105pt;" coordsize="476,5689">
                <v:shape id="Shape 9890" style="position:absolute;width:476;height:5689;left:0;top:0;" coordsize="47625,568960" path="m0,0l47625,0l47625,568960l0,568960l0,0">
                  <v:stroke weight="0pt" endcap="flat" joinstyle="miter" miterlimit="10" on="false" color="#000000" opacity="0"/>
                  <v:fill on="true" color="#0284c7"/>
                </v:shape>
                <w10:wrap type="square"/>
              </v:group>
            </w:pict>
          </mc:Fallback>
        </mc:AlternateContent>
      </w:r>
      <w:r>
        <w:t>5. CONFIGURATION ET DURCISSEMENT DU COMMUTATEUR CISCO IOS</w:t>
      </w:r>
    </w:p>
    <w:p w:rsidR="00EF5E48" w:rsidRDefault="00B370F1">
      <w:pPr>
        <w:spacing w:after="317" w:line="322" w:lineRule="auto"/>
        <w:ind w:left="10" w:hanging="10"/>
      </w:pPr>
      <w:r>
        <w:rPr>
          <w:color w:val="334155"/>
          <w:sz w:val="20"/>
        </w:rPr>
        <w:t>Les c</w:t>
      </w:r>
      <w:r>
        <w:rPr>
          <w:color w:val="334155"/>
          <w:sz w:val="20"/>
        </w:rPr>
        <w:t>ommandes injectées sur le commutateur activent le modèle d'identification AAA, déclarent la liaison vers le serveur NPS et verrouillent les ports physiques au protocole 802.1X.</w:t>
      </w:r>
    </w:p>
    <w:p w:rsidR="00EF5E48" w:rsidRDefault="00B370F1">
      <w:pPr>
        <w:spacing w:after="0"/>
        <w:ind w:left="-5" w:hanging="10"/>
      </w:pPr>
      <w:r>
        <w:rPr>
          <w:b/>
          <w:color w:val="0369A1"/>
        </w:rPr>
        <w:t>5.1 Script d'activation globale AAA et RADIUS :</w:t>
      </w:r>
    </w:p>
    <w:p w:rsidR="00EF5E48" w:rsidRDefault="00B370F1">
      <w:pPr>
        <w:spacing w:after="368"/>
      </w:pPr>
      <w:r>
        <w:rPr>
          <w:noProof/>
        </w:rPr>
        <mc:AlternateContent>
          <mc:Choice Requires="wpg">
            <w:drawing>
              <wp:inline distT="0" distB="0" distL="0" distR="0">
                <wp:extent cx="6480000" cy="2788920"/>
                <wp:effectExtent l="0" t="0" r="0" b="0"/>
                <wp:docPr id="7399" name="Group 7399"/>
                <wp:cNvGraphicFramePr/>
                <a:graphic xmlns:a="http://schemas.openxmlformats.org/drawingml/2006/main">
                  <a:graphicData uri="http://schemas.microsoft.com/office/word/2010/wordprocessingGroup">
                    <wpg:wgp>
                      <wpg:cNvGrpSpPr/>
                      <wpg:grpSpPr>
                        <a:xfrm>
                          <a:off x="0" y="0"/>
                          <a:ext cx="6480000" cy="2788920"/>
                          <a:chOff x="0" y="0"/>
                          <a:chExt cx="6480000" cy="2788920"/>
                        </a:xfrm>
                      </wpg:grpSpPr>
                      <wps:wsp>
                        <wps:cNvPr id="607" name="Shape 607"/>
                        <wps:cNvSpPr/>
                        <wps:spPr>
                          <a:xfrm>
                            <a:off x="0" y="0"/>
                            <a:ext cx="6480000" cy="2788920"/>
                          </a:xfrm>
                          <a:custGeom>
                            <a:avLst/>
                            <a:gdLst/>
                            <a:ahLst/>
                            <a:cxnLst/>
                            <a:rect l="0" t="0" r="0" b="0"/>
                            <a:pathLst>
                              <a:path w="6480000" h="2788920">
                                <a:moveTo>
                                  <a:pt x="0" y="0"/>
                                </a:moveTo>
                                <a:lnTo>
                                  <a:pt x="6441900" y="0"/>
                                </a:lnTo>
                                <a:cubicBezTo>
                                  <a:pt x="6462855" y="0"/>
                                  <a:pt x="6480000" y="17145"/>
                                  <a:pt x="6480000" y="38100"/>
                                </a:cubicBezTo>
                                <a:lnTo>
                                  <a:pt x="6480000" y="2750820"/>
                                </a:lnTo>
                                <a:cubicBezTo>
                                  <a:pt x="6480000" y="2771775"/>
                                  <a:pt x="6462855" y="2788920"/>
                                  <a:pt x="6441900" y="2788920"/>
                                </a:cubicBezTo>
                                <a:lnTo>
                                  <a:pt x="0" y="278892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9891" name="Shape 9891"/>
                        <wps:cNvSpPr/>
                        <wps:spPr>
                          <a:xfrm>
                            <a:off x="0" y="0"/>
                            <a:ext cx="38100" cy="2788920"/>
                          </a:xfrm>
                          <a:custGeom>
                            <a:avLst/>
                            <a:gdLst/>
                            <a:ahLst/>
                            <a:cxnLst/>
                            <a:rect l="0" t="0" r="0" b="0"/>
                            <a:pathLst>
                              <a:path w="38100" h="2788920">
                                <a:moveTo>
                                  <a:pt x="0" y="0"/>
                                </a:moveTo>
                                <a:lnTo>
                                  <a:pt x="38100" y="0"/>
                                </a:lnTo>
                                <a:lnTo>
                                  <a:pt x="38100" y="2788920"/>
                                </a:lnTo>
                                <a:lnTo>
                                  <a:pt x="0" y="278892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611" name="Rectangle 611"/>
                        <wps:cNvSpPr/>
                        <wps:spPr>
                          <a:xfrm>
                            <a:off x="152400" y="166115"/>
                            <a:ext cx="5199050" cy="138806"/>
                          </a:xfrm>
                          <a:prstGeom prst="rect">
                            <a:avLst/>
                          </a:prstGeom>
                          <a:ln>
                            <a:noFill/>
                          </a:ln>
                        </wps:spPr>
                        <wps:txbx>
                          <w:txbxContent>
                            <w:p w:rsidR="00EF5E48" w:rsidRDefault="00B370F1">
                              <w:r>
                                <w:rPr>
                                  <w:rFonts w:ascii="Courier New" w:eastAsia="Courier New" w:hAnsi="Courier New" w:cs="Courier New"/>
                                  <w:color w:val="38BDF8"/>
                                  <w:w w:val="99"/>
                                  <w:sz w:val="18"/>
                                </w:rPr>
                                <w:t># 1. Activation du modèle d'</w:t>
                              </w:r>
                              <w:r>
                                <w:rPr>
                                  <w:rFonts w:ascii="Courier New" w:eastAsia="Courier New" w:hAnsi="Courier New" w:cs="Courier New"/>
                                  <w:color w:val="38BDF8"/>
                                  <w:w w:val="99"/>
                                  <w:sz w:val="18"/>
                                </w:rPr>
                                <w:t>identification centralisé AAA</w:t>
                              </w:r>
                            </w:p>
                          </w:txbxContent>
                        </wps:txbx>
                        <wps:bodyPr horzOverflow="overflow" vert="horz" lIns="0" tIns="0" rIns="0" bIns="0" rtlCol="0">
                          <a:noAutofit/>
                        </wps:bodyPr>
                      </wps:wsp>
                      <wps:wsp>
                        <wps:cNvPr id="612" name="Rectangle 612"/>
                        <wps:cNvSpPr/>
                        <wps:spPr>
                          <a:xfrm>
                            <a:off x="152400" y="348996"/>
                            <a:ext cx="2462708"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 aaa new-model</w:t>
                              </w:r>
                            </w:p>
                          </w:txbxContent>
                        </wps:txbx>
                        <wps:bodyPr horzOverflow="overflow" vert="horz" lIns="0" tIns="0" rIns="0" bIns="0" rtlCol="0">
                          <a:noAutofit/>
                        </wps:bodyPr>
                      </wps:wsp>
                      <wps:wsp>
                        <wps:cNvPr id="613" name="Rectangle 613"/>
                        <wps:cNvSpPr/>
                        <wps:spPr>
                          <a:xfrm>
                            <a:off x="152400" y="714755"/>
                            <a:ext cx="6840856" cy="138806"/>
                          </a:xfrm>
                          <a:prstGeom prst="rect">
                            <a:avLst/>
                          </a:prstGeom>
                          <a:ln>
                            <a:noFill/>
                          </a:ln>
                        </wps:spPr>
                        <wps:txbx>
                          <w:txbxContent>
                            <w:p w:rsidR="00EF5E48" w:rsidRDefault="00B370F1">
                              <w:r>
                                <w:rPr>
                                  <w:rFonts w:ascii="Courier New" w:eastAsia="Courier New" w:hAnsi="Courier New" w:cs="Courier New"/>
                                  <w:color w:val="38BDF8"/>
                                  <w:w w:val="99"/>
                                  <w:sz w:val="18"/>
                                </w:rPr>
                                <w:t># 2. Déclaration et ciblage du serveur d'authentification centralisé RADIUS</w:t>
                              </w:r>
                            </w:p>
                          </w:txbxContent>
                        </wps:txbx>
                        <wps:bodyPr horzOverflow="overflow" vert="horz" lIns="0" tIns="0" rIns="0" bIns="0" rtlCol="0">
                          <a:noAutofit/>
                        </wps:bodyPr>
                      </wps:wsp>
                      <wps:wsp>
                        <wps:cNvPr id="614" name="Rectangle 614"/>
                        <wps:cNvSpPr/>
                        <wps:spPr>
                          <a:xfrm>
                            <a:off x="152400" y="897635"/>
                            <a:ext cx="7205702" cy="138806"/>
                          </a:xfrm>
                          <a:prstGeom prst="rect">
                            <a:avLst/>
                          </a:prstGeom>
                          <a:ln>
                            <a:noFill/>
                          </a:ln>
                        </wps:spPr>
                        <wps:txbx>
                          <w:txbxContent>
                            <w:p w:rsidR="00EF5E48" w:rsidRDefault="00B370F1">
                              <w:r>
                                <w:rPr>
                                  <w:rFonts w:ascii="Courier New" w:eastAsia="Courier New" w:hAnsi="Courier New" w:cs="Courier New"/>
                                  <w:color w:val="38BDF8"/>
                                  <w:w w:val="99"/>
                                  <w:sz w:val="18"/>
                                </w:rPr>
                                <w:t># Utilisation de l'adresse de notre contrôleur de domaine virtuel SRV-AD-RADIUS</w:t>
                              </w:r>
                            </w:p>
                          </w:txbxContent>
                        </wps:txbx>
                        <wps:bodyPr horzOverflow="overflow" vert="horz" lIns="0" tIns="0" rIns="0" bIns="0" rtlCol="0">
                          <a:noAutofit/>
                        </wps:bodyPr>
                      </wps:wsp>
                      <wps:wsp>
                        <wps:cNvPr id="615" name="Rectangle 615"/>
                        <wps:cNvSpPr/>
                        <wps:spPr>
                          <a:xfrm>
                            <a:off x="152400" y="1080515"/>
                            <a:ext cx="3830879"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 radius server SERVEUR_RADIUS</w:t>
                              </w:r>
                            </w:p>
                          </w:txbxContent>
                        </wps:txbx>
                        <wps:bodyPr horzOverflow="overflow" vert="horz" lIns="0" tIns="0" rIns="0" bIns="0" rtlCol="0">
                          <a:noAutofit/>
                        </wps:bodyPr>
                      </wps:wsp>
                      <wps:wsp>
                        <wps:cNvPr id="616" name="Rectangle 616"/>
                        <wps:cNvSpPr/>
                        <wps:spPr>
                          <a:xfrm>
                            <a:off x="152400" y="1263396"/>
                            <a:ext cx="7570547"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SWRC(config-radius-server)# address ipv4 172.17.100.2 auth-port 1812 acct-port 1813</w:t>
                              </w:r>
                            </w:p>
                          </w:txbxContent>
                        </wps:txbx>
                        <wps:bodyPr horzOverflow="overflow" vert="horz" lIns="0" tIns="0" rIns="0" bIns="0" rtlCol="0">
                          <a:noAutofit/>
                        </wps:bodyPr>
                      </wps:wsp>
                      <wps:wsp>
                        <wps:cNvPr id="617" name="Rectangle 617"/>
                        <wps:cNvSpPr/>
                        <wps:spPr>
                          <a:xfrm>
                            <a:off x="152400" y="1446275"/>
                            <a:ext cx="4651782"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SWRC(config-radius-server)# key SecretRadiusSatomas</w:t>
                              </w:r>
                            </w:p>
                          </w:txbxContent>
                        </wps:txbx>
                        <wps:bodyPr horzOverflow="overflow" vert="horz" lIns="0" tIns="0" rIns="0" bIns="0" rtlCol="0">
                          <a:noAutofit/>
                        </wps:bodyPr>
                      </wps:wsp>
                      <wps:wsp>
                        <wps:cNvPr id="618" name="Rectangle 618"/>
                        <wps:cNvSpPr/>
                        <wps:spPr>
                          <a:xfrm>
                            <a:off x="152400" y="1629155"/>
                            <a:ext cx="2918765"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SWRC(config-radius-server)# exit</w:t>
                              </w:r>
                            </w:p>
                          </w:txbxContent>
                        </wps:txbx>
                        <wps:bodyPr horzOverflow="overflow" vert="horz" lIns="0" tIns="0" rIns="0" bIns="0" rtlCol="0">
                          <a:noAutofit/>
                        </wps:bodyPr>
                      </wps:wsp>
                      <wps:wsp>
                        <wps:cNvPr id="619" name="Rectangle 619"/>
                        <wps:cNvSpPr/>
                        <wps:spPr>
                          <a:xfrm>
                            <a:off x="152400" y="1994915"/>
                            <a:ext cx="6932067" cy="138806"/>
                          </a:xfrm>
                          <a:prstGeom prst="rect">
                            <a:avLst/>
                          </a:prstGeom>
                          <a:ln>
                            <a:noFill/>
                          </a:ln>
                        </wps:spPr>
                        <wps:txbx>
                          <w:txbxContent>
                            <w:p w:rsidR="00EF5E48" w:rsidRDefault="00B370F1">
                              <w:r>
                                <w:rPr>
                                  <w:rFonts w:ascii="Courier New" w:eastAsia="Courier New" w:hAnsi="Courier New" w:cs="Courier New"/>
                                  <w:color w:val="38BDF8"/>
                                  <w:w w:val="99"/>
                                  <w:sz w:val="18"/>
                                </w:rPr>
                                <w:t># 3. Définition des règles de déléga</w:t>
                              </w:r>
                              <w:r>
                                <w:rPr>
                                  <w:rFonts w:ascii="Courier New" w:eastAsia="Courier New" w:hAnsi="Courier New" w:cs="Courier New"/>
                                  <w:color w:val="38BDF8"/>
                                  <w:w w:val="99"/>
                                  <w:sz w:val="18"/>
                                </w:rPr>
                                <w:t>tion pour les accès d'administration SSH</w:t>
                              </w:r>
                            </w:p>
                          </w:txbxContent>
                        </wps:txbx>
                        <wps:bodyPr horzOverflow="overflow" vert="horz" lIns="0" tIns="0" rIns="0" bIns="0" rtlCol="0">
                          <a:noAutofit/>
                        </wps:bodyPr>
                      </wps:wsp>
                      <wps:wsp>
                        <wps:cNvPr id="620" name="Rectangle 620"/>
                        <wps:cNvSpPr/>
                        <wps:spPr>
                          <a:xfrm>
                            <a:off x="152400" y="2177795"/>
                            <a:ext cx="5928741"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 aaa authentication login default group radius local</w:t>
                              </w:r>
                            </w:p>
                          </w:txbxContent>
                        </wps:txbx>
                        <wps:bodyPr horzOverflow="overflow" vert="horz" lIns="0" tIns="0" rIns="0" bIns="0" rtlCol="0">
                          <a:noAutofit/>
                        </wps:bodyPr>
                      </wps:wsp>
                      <wps:wsp>
                        <wps:cNvPr id="621" name="Rectangle 621"/>
                        <wps:cNvSpPr/>
                        <wps:spPr>
                          <a:xfrm>
                            <a:off x="152400" y="2360675"/>
                            <a:ext cx="6019953"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 aaa authentication enable default group radius local</w:t>
                              </w:r>
                            </w:p>
                          </w:txbxContent>
                        </wps:txbx>
                        <wps:bodyPr horzOverflow="overflow" vert="horz" lIns="0" tIns="0" rIns="0" bIns="0" rtlCol="0">
                          <a:noAutofit/>
                        </wps:bodyPr>
                      </wps:wsp>
                      <wps:wsp>
                        <wps:cNvPr id="622" name="Rectangle 622"/>
                        <wps:cNvSpPr/>
                        <wps:spPr>
                          <a:xfrm>
                            <a:off x="152400" y="2543556"/>
                            <a:ext cx="5746319"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 aaa authorization exec default group radius local</w:t>
                              </w:r>
                            </w:p>
                          </w:txbxContent>
                        </wps:txbx>
                        <wps:bodyPr horzOverflow="overflow" vert="horz" lIns="0" tIns="0" rIns="0" bIns="0" rtlCol="0">
                          <a:noAutofit/>
                        </wps:bodyPr>
                      </wps:wsp>
                    </wpg:wgp>
                  </a:graphicData>
                </a:graphic>
              </wp:inline>
            </w:drawing>
          </mc:Choice>
          <mc:Fallback xmlns:a="http://schemas.openxmlformats.org/drawingml/2006/main">
            <w:pict>
              <v:group id="Group 7399" style="width:510.236pt;height:219.6pt;mso-position-horizontal-relative:char;mso-position-vertical-relative:line" coordsize="64800,27889">
                <v:shape id="Shape 607" style="position:absolute;width:64800;height:27889;left:0;top:0;" coordsize="6480000,2788920" path="m0,0l6441900,0c6462855,0,6480000,17145,6480000,38100l6480000,2750820c6480000,2771775,6462855,2788920,6441900,2788920l0,2788920l0,0x">
                  <v:stroke weight="0pt" endcap="flat" joinstyle="miter" miterlimit="10" on="false" color="#000000" opacity="0"/>
                  <v:fill on="true" color="#0f172a"/>
                </v:shape>
                <v:shape id="Shape 9989" style="position:absolute;width:381;height:27889;left:0;top:0;" coordsize="38100,2788920" path="m0,0l38100,0l38100,2788920l0,2788920l0,0">
                  <v:stroke weight="0pt" endcap="flat" joinstyle="miter" miterlimit="10" on="false" color="#000000" opacity="0"/>
                  <v:fill on="true" color="#0284c7"/>
                </v:shape>
                <v:rect id="Rectangle 611" style="position:absolute;width:51990;height:1388;left:1524;top:1661;" filled="f" stroked="f">
                  <v:textbox inset="0,0,0,0">
                    <w:txbxContent>
                      <w:p>
                        <w:pPr>
                          <w:spacing w:before="0" w:after="160" w:line="259" w:lineRule="auto"/>
                        </w:pPr>
                        <w:r>
                          <w:rPr>
                            <w:rFonts w:cs="Courier New" w:hAnsi="Courier New" w:eastAsia="Courier New" w:ascii="Courier New"/>
                            <w:color w:val="38bdf8"/>
                            <w:w w:val="99"/>
                            <w:sz w:val="18"/>
                          </w:rPr>
                          <w:t xml:space="preserve"># 1. Activation du modèle d'identification centralisé AAA</w:t>
                        </w:r>
                      </w:p>
                    </w:txbxContent>
                  </v:textbox>
                </v:rect>
                <v:rect id="Rectangle 612" style="position:absolute;width:24627;height:1388;left:1524;top:3489;" filled="f" stroked="f">
                  <v:textbox inset="0,0,0,0">
                    <w:txbxContent>
                      <w:p>
                        <w:pPr>
                          <w:spacing w:before="0" w:after="160" w:line="259" w:lineRule="auto"/>
                        </w:pPr>
                        <w:r>
                          <w:rPr>
                            <w:rFonts w:cs="Courier New" w:hAnsi="Courier New" w:eastAsia="Courier New" w:ascii="Courier New"/>
                            <w:color w:val="38bdf8"/>
                            <w:w w:val="99"/>
                            <w:sz w:val="18"/>
                          </w:rPr>
                          <w:t xml:space="preserve">SWRC(config)# aaa new-model</w:t>
                        </w:r>
                      </w:p>
                    </w:txbxContent>
                  </v:textbox>
                </v:rect>
                <v:rect id="Rectangle 613" style="position:absolute;width:68408;height:1388;left:1524;top:7147;" filled="f" stroked="f">
                  <v:textbox inset="0,0,0,0">
                    <w:txbxContent>
                      <w:p>
                        <w:pPr>
                          <w:spacing w:before="0" w:after="160" w:line="259" w:lineRule="auto"/>
                        </w:pPr>
                        <w:r>
                          <w:rPr>
                            <w:rFonts w:cs="Courier New" w:hAnsi="Courier New" w:eastAsia="Courier New" w:ascii="Courier New"/>
                            <w:color w:val="38bdf8"/>
                            <w:w w:val="99"/>
                            <w:sz w:val="18"/>
                          </w:rPr>
                          <w:t xml:space="preserve"># 2. Déclaration et ciblage du serveur d'authentification centralisé RADIUS</w:t>
                        </w:r>
                      </w:p>
                    </w:txbxContent>
                  </v:textbox>
                </v:rect>
                <v:rect id="Rectangle 614" style="position:absolute;width:72057;height:1388;left:1524;top:8976;" filled="f" stroked="f">
                  <v:textbox inset="0,0,0,0">
                    <w:txbxContent>
                      <w:p>
                        <w:pPr>
                          <w:spacing w:before="0" w:after="160" w:line="259" w:lineRule="auto"/>
                        </w:pPr>
                        <w:r>
                          <w:rPr>
                            <w:rFonts w:cs="Courier New" w:hAnsi="Courier New" w:eastAsia="Courier New" w:ascii="Courier New"/>
                            <w:color w:val="38bdf8"/>
                            <w:w w:val="99"/>
                            <w:sz w:val="18"/>
                          </w:rPr>
                          <w:t xml:space="preserve"># Utilisation de l'adresse de notre contrôleur de domaine virtuel SRV-AD-RADIUS</w:t>
                        </w:r>
                      </w:p>
                    </w:txbxContent>
                  </v:textbox>
                </v:rect>
                <v:rect id="Rectangle 615" style="position:absolute;width:38308;height:1388;left:1524;top:10805;" filled="f" stroked="f">
                  <v:textbox inset="0,0,0,0">
                    <w:txbxContent>
                      <w:p>
                        <w:pPr>
                          <w:spacing w:before="0" w:after="160" w:line="259" w:lineRule="auto"/>
                        </w:pPr>
                        <w:r>
                          <w:rPr>
                            <w:rFonts w:cs="Courier New" w:hAnsi="Courier New" w:eastAsia="Courier New" w:ascii="Courier New"/>
                            <w:color w:val="38bdf8"/>
                            <w:w w:val="99"/>
                            <w:sz w:val="18"/>
                          </w:rPr>
                          <w:t xml:space="preserve">SWRC(config)# radius server SERVEUR_RADIUS</w:t>
                        </w:r>
                      </w:p>
                    </w:txbxContent>
                  </v:textbox>
                </v:rect>
                <v:rect id="Rectangle 616" style="position:absolute;width:75705;height:1388;left:1524;top:12633;" filled="f" stroked="f">
                  <v:textbox inset="0,0,0,0">
                    <w:txbxContent>
                      <w:p>
                        <w:pPr>
                          <w:spacing w:before="0" w:after="160" w:line="259" w:lineRule="auto"/>
                        </w:pPr>
                        <w:r>
                          <w:rPr>
                            <w:rFonts w:cs="Courier New" w:hAnsi="Courier New" w:eastAsia="Courier New" w:ascii="Courier New"/>
                            <w:color w:val="38bdf8"/>
                            <w:w w:val="99"/>
                            <w:sz w:val="18"/>
                          </w:rPr>
                          <w:t xml:space="preserve">SWRC(config-radius-server)# address ipv4 172.17.100.2 auth-port 1812 acct-port 1813</w:t>
                        </w:r>
                      </w:p>
                    </w:txbxContent>
                  </v:textbox>
                </v:rect>
                <v:rect id="Rectangle 617" style="position:absolute;width:46517;height:1388;left:1524;top:14462;" filled="f" stroked="f">
                  <v:textbox inset="0,0,0,0">
                    <w:txbxContent>
                      <w:p>
                        <w:pPr>
                          <w:spacing w:before="0" w:after="160" w:line="259" w:lineRule="auto"/>
                        </w:pPr>
                        <w:r>
                          <w:rPr>
                            <w:rFonts w:cs="Courier New" w:hAnsi="Courier New" w:eastAsia="Courier New" w:ascii="Courier New"/>
                            <w:color w:val="38bdf8"/>
                            <w:w w:val="99"/>
                            <w:sz w:val="18"/>
                          </w:rPr>
                          <w:t xml:space="preserve">SWRC(config-radius-server)# key SecretRadiusSatomas</w:t>
                        </w:r>
                      </w:p>
                    </w:txbxContent>
                  </v:textbox>
                </v:rect>
                <v:rect id="Rectangle 618" style="position:absolute;width:29187;height:1388;left:1524;top:16291;" filled="f" stroked="f">
                  <v:textbox inset="0,0,0,0">
                    <w:txbxContent>
                      <w:p>
                        <w:pPr>
                          <w:spacing w:before="0" w:after="160" w:line="259" w:lineRule="auto"/>
                        </w:pPr>
                        <w:r>
                          <w:rPr>
                            <w:rFonts w:cs="Courier New" w:hAnsi="Courier New" w:eastAsia="Courier New" w:ascii="Courier New"/>
                            <w:color w:val="38bdf8"/>
                            <w:w w:val="99"/>
                            <w:sz w:val="18"/>
                          </w:rPr>
                          <w:t xml:space="preserve">SWRC(config-radius-server)# exit</w:t>
                        </w:r>
                      </w:p>
                    </w:txbxContent>
                  </v:textbox>
                </v:rect>
                <v:rect id="Rectangle 619" style="position:absolute;width:69320;height:1388;left:1524;top:19949;" filled="f" stroked="f">
                  <v:textbox inset="0,0,0,0">
                    <w:txbxContent>
                      <w:p>
                        <w:pPr>
                          <w:spacing w:before="0" w:after="160" w:line="259" w:lineRule="auto"/>
                        </w:pPr>
                        <w:r>
                          <w:rPr>
                            <w:rFonts w:cs="Courier New" w:hAnsi="Courier New" w:eastAsia="Courier New" w:ascii="Courier New"/>
                            <w:color w:val="38bdf8"/>
                            <w:w w:val="99"/>
                            <w:sz w:val="18"/>
                          </w:rPr>
                          <w:t xml:space="preserve"># 3. Définition des règles de délégation pour les accès d'administration SSH</w:t>
                        </w:r>
                      </w:p>
                    </w:txbxContent>
                  </v:textbox>
                </v:rect>
                <v:rect id="Rectangle 620" style="position:absolute;width:59287;height:1388;left:1524;top:21777;" filled="f" stroked="f">
                  <v:textbox inset="0,0,0,0">
                    <w:txbxContent>
                      <w:p>
                        <w:pPr>
                          <w:spacing w:before="0" w:after="160" w:line="259" w:lineRule="auto"/>
                        </w:pPr>
                        <w:r>
                          <w:rPr>
                            <w:rFonts w:cs="Courier New" w:hAnsi="Courier New" w:eastAsia="Courier New" w:ascii="Courier New"/>
                            <w:color w:val="38bdf8"/>
                            <w:w w:val="99"/>
                            <w:sz w:val="18"/>
                          </w:rPr>
                          <w:t xml:space="preserve">SWRC(config)# aaa authentication login default group radius local</w:t>
                        </w:r>
                      </w:p>
                    </w:txbxContent>
                  </v:textbox>
                </v:rect>
                <v:rect id="Rectangle 621" style="position:absolute;width:60199;height:1388;left:1524;top:23606;" filled="f" stroked="f">
                  <v:textbox inset="0,0,0,0">
                    <w:txbxContent>
                      <w:p>
                        <w:pPr>
                          <w:spacing w:before="0" w:after="160" w:line="259" w:lineRule="auto"/>
                        </w:pPr>
                        <w:r>
                          <w:rPr>
                            <w:rFonts w:cs="Courier New" w:hAnsi="Courier New" w:eastAsia="Courier New" w:ascii="Courier New"/>
                            <w:color w:val="38bdf8"/>
                            <w:w w:val="99"/>
                            <w:sz w:val="18"/>
                          </w:rPr>
                          <w:t xml:space="preserve">SWRC(config)# aaa authentication enable default group radius local</w:t>
                        </w:r>
                      </w:p>
                    </w:txbxContent>
                  </v:textbox>
                </v:rect>
                <v:rect id="Rectangle 622" style="position:absolute;width:57463;height:1388;left:1524;top:25435;" filled="f" stroked="f">
                  <v:textbox inset="0,0,0,0">
                    <w:txbxContent>
                      <w:p>
                        <w:pPr>
                          <w:spacing w:before="0" w:after="160" w:line="259" w:lineRule="auto"/>
                        </w:pPr>
                        <w:r>
                          <w:rPr>
                            <w:rFonts w:cs="Courier New" w:hAnsi="Courier New" w:eastAsia="Courier New" w:ascii="Courier New"/>
                            <w:color w:val="38bdf8"/>
                            <w:w w:val="99"/>
                            <w:sz w:val="18"/>
                          </w:rPr>
                          <w:t xml:space="preserve">SWRC(config)# aaa authorization exec default group radius local</w:t>
                        </w:r>
                      </w:p>
                    </w:txbxContent>
                  </v:textbox>
                </v:rect>
              </v:group>
            </w:pict>
          </mc:Fallback>
        </mc:AlternateContent>
      </w:r>
    </w:p>
    <w:p w:rsidR="00EF5E48" w:rsidRDefault="00B370F1">
      <w:pPr>
        <w:spacing w:after="314" w:line="322" w:lineRule="auto"/>
        <w:ind w:left="10" w:hanging="10"/>
      </w:pPr>
      <w:r>
        <w:rPr>
          <w:i/>
          <w:color w:val="334155"/>
          <w:sz w:val="20"/>
        </w:rPr>
        <w:t>Explication technique :</w:t>
      </w:r>
      <w:r>
        <w:rPr>
          <w:color w:val="334155"/>
          <w:sz w:val="20"/>
        </w:rPr>
        <w:t xml:space="preserve"> L'argument final </w:t>
      </w:r>
      <w:r>
        <w:rPr>
          <w:rFonts w:ascii="Courier New" w:eastAsia="Courier New" w:hAnsi="Courier New" w:cs="Courier New"/>
          <w:color w:val="334155"/>
          <w:sz w:val="20"/>
        </w:rPr>
        <w:t>local</w:t>
      </w:r>
      <w:r>
        <w:rPr>
          <w:color w:val="334155"/>
          <w:sz w:val="20"/>
        </w:rPr>
        <w:t xml:space="preserve"> agit comme une sécurité d'urgence (FallBack). Si le serveur RADIUS est injoignable, le commutateur autorise la connexion via sa base de comptes de secours locale.</w:t>
      </w:r>
    </w:p>
    <w:p w:rsidR="00EF5E48" w:rsidRDefault="00B370F1">
      <w:pPr>
        <w:spacing w:after="0"/>
        <w:ind w:left="-5" w:hanging="10"/>
      </w:pPr>
      <w:r>
        <w:rPr>
          <w:b/>
          <w:color w:val="0369A1"/>
        </w:rPr>
        <w:t>5.2 Verrouillage des interfaces physiques clients (802.1X à la prise) :</w:t>
      </w:r>
    </w:p>
    <w:p w:rsidR="00EF5E48" w:rsidRDefault="00B370F1">
      <w:pPr>
        <w:spacing w:after="0"/>
      </w:pPr>
      <w:r>
        <w:rPr>
          <w:noProof/>
        </w:rPr>
        <mc:AlternateContent>
          <mc:Choice Requires="wpg">
            <w:drawing>
              <wp:inline distT="0" distB="0" distL="0" distR="0">
                <wp:extent cx="6480000" cy="1874520"/>
                <wp:effectExtent l="0" t="0" r="0" b="0"/>
                <wp:docPr id="7400" name="Group 7400"/>
                <wp:cNvGraphicFramePr/>
                <a:graphic xmlns:a="http://schemas.openxmlformats.org/drawingml/2006/main">
                  <a:graphicData uri="http://schemas.microsoft.com/office/word/2010/wordprocessingGroup">
                    <wpg:wgp>
                      <wpg:cNvGrpSpPr/>
                      <wpg:grpSpPr>
                        <a:xfrm>
                          <a:off x="0" y="0"/>
                          <a:ext cx="6480000" cy="1874520"/>
                          <a:chOff x="0" y="0"/>
                          <a:chExt cx="6480000" cy="1874520"/>
                        </a:xfrm>
                      </wpg:grpSpPr>
                      <wps:wsp>
                        <wps:cNvPr id="624" name="Shape 624"/>
                        <wps:cNvSpPr/>
                        <wps:spPr>
                          <a:xfrm>
                            <a:off x="0" y="0"/>
                            <a:ext cx="6480000" cy="1874520"/>
                          </a:xfrm>
                          <a:custGeom>
                            <a:avLst/>
                            <a:gdLst/>
                            <a:ahLst/>
                            <a:cxnLst/>
                            <a:rect l="0" t="0" r="0" b="0"/>
                            <a:pathLst>
                              <a:path w="6480000" h="1874520">
                                <a:moveTo>
                                  <a:pt x="0" y="0"/>
                                </a:moveTo>
                                <a:lnTo>
                                  <a:pt x="6441900" y="0"/>
                                </a:lnTo>
                                <a:cubicBezTo>
                                  <a:pt x="6462855" y="0"/>
                                  <a:pt x="6480000" y="17145"/>
                                  <a:pt x="6480000" y="38100"/>
                                </a:cubicBezTo>
                                <a:lnTo>
                                  <a:pt x="6480000" y="1836420"/>
                                </a:lnTo>
                                <a:cubicBezTo>
                                  <a:pt x="6480000" y="1857375"/>
                                  <a:pt x="6462855" y="1874520"/>
                                  <a:pt x="6441900" y="1874520"/>
                                </a:cubicBezTo>
                                <a:lnTo>
                                  <a:pt x="0" y="1874520"/>
                                </a:lnTo>
                                <a:lnTo>
                                  <a:pt x="0" y="0"/>
                                </a:lnTo>
                                <a:close/>
                              </a:path>
                            </a:pathLst>
                          </a:custGeom>
                          <a:ln w="0" cap="flat">
                            <a:miter lim="127000"/>
                          </a:ln>
                        </wps:spPr>
                        <wps:style>
                          <a:lnRef idx="0">
                            <a:srgbClr val="000000">
                              <a:alpha val="0"/>
                            </a:srgbClr>
                          </a:lnRef>
                          <a:fillRef idx="1">
                            <a:srgbClr val="0F172A"/>
                          </a:fillRef>
                          <a:effectRef idx="0">
                            <a:scrgbClr r="0" g="0" b="0"/>
                          </a:effectRef>
                          <a:fontRef idx="none"/>
                        </wps:style>
                        <wps:bodyPr/>
                      </wps:wsp>
                      <wps:wsp>
                        <wps:cNvPr id="10087" name="Shape 10087"/>
                        <wps:cNvSpPr/>
                        <wps:spPr>
                          <a:xfrm>
                            <a:off x="0" y="0"/>
                            <a:ext cx="38100" cy="1874520"/>
                          </a:xfrm>
                          <a:custGeom>
                            <a:avLst/>
                            <a:gdLst/>
                            <a:ahLst/>
                            <a:cxnLst/>
                            <a:rect l="0" t="0" r="0" b="0"/>
                            <a:pathLst>
                              <a:path w="38100" h="1874520">
                                <a:moveTo>
                                  <a:pt x="0" y="0"/>
                                </a:moveTo>
                                <a:lnTo>
                                  <a:pt x="38100" y="0"/>
                                </a:lnTo>
                                <a:lnTo>
                                  <a:pt x="38100" y="1874520"/>
                                </a:lnTo>
                                <a:lnTo>
                                  <a:pt x="0" y="187452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s:wsp>
                        <wps:cNvPr id="628" name="Rectangle 628"/>
                        <wps:cNvSpPr/>
                        <wps:spPr>
                          <a:xfrm>
                            <a:off x="152400" y="166115"/>
                            <a:ext cx="5381473" cy="138806"/>
                          </a:xfrm>
                          <a:prstGeom prst="rect">
                            <a:avLst/>
                          </a:prstGeom>
                          <a:ln>
                            <a:noFill/>
                          </a:ln>
                        </wps:spPr>
                        <wps:txbx>
                          <w:txbxContent>
                            <w:p w:rsidR="00EF5E48" w:rsidRDefault="00B370F1">
                              <w:r>
                                <w:rPr>
                                  <w:rFonts w:ascii="Courier New" w:eastAsia="Courier New" w:hAnsi="Courier New" w:cs="Courier New"/>
                                  <w:color w:val="38BDF8"/>
                                  <w:w w:val="99"/>
                                  <w:sz w:val="18"/>
                                </w:rPr>
                                <w:t># Activation globale du contrôle d'accès sur le commutateur</w:t>
                              </w:r>
                            </w:p>
                          </w:txbxContent>
                        </wps:txbx>
                        <wps:bodyPr horzOverflow="overflow" vert="horz" lIns="0" tIns="0" rIns="0" bIns="0" rtlCol="0">
                          <a:noAutofit/>
                        </wps:bodyPr>
                      </wps:wsp>
                      <wps:wsp>
                        <wps:cNvPr id="629" name="Rectangle 629"/>
                        <wps:cNvSpPr/>
                        <wps:spPr>
                          <a:xfrm>
                            <a:off x="152400" y="348995"/>
                            <a:ext cx="3557245"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 dot1x system-auth-control</w:t>
                              </w:r>
                            </w:p>
                          </w:txbxContent>
                        </wps:txbx>
                        <wps:bodyPr horzOverflow="overflow" vert="horz" lIns="0" tIns="0" rIns="0" bIns="0" rtlCol="0">
                          <a:noAutofit/>
                        </wps:bodyPr>
                      </wps:wsp>
                      <wps:wsp>
                        <wps:cNvPr id="630" name="Rectangle 630"/>
                        <wps:cNvSpPr/>
                        <wps:spPr>
                          <a:xfrm>
                            <a:off x="152400" y="714756"/>
                            <a:ext cx="6293587" cy="138806"/>
                          </a:xfrm>
                          <a:prstGeom prst="rect">
                            <a:avLst/>
                          </a:prstGeom>
                          <a:ln>
                            <a:noFill/>
                          </a:ln>
                        </wps:spPr>
                        <wps:txbx>
                          <w:txbxContent>
                            <w:p w:rsidR="00EF5E48" w:rsidRDefault="00B370F1">
                              <w:r>
                                <w:rPr>
                                  <w:rFonts w:ascii="Courier New" w:eastAsia="Courier New" w:hAnsi="Courier New" w:cs="Courier New"/>
                                  <w:color w:val="38BDF8"/>
                                  <w:w w:val="99"/>
                                  <w:sz w:val="18"/>
                                </w:rPr>
                                <w:t># Application du contrôle strict sur l'interface FastEthernet d'étage</w:t>
                              </w:r>
                            </w:p>
                          </w:txbxContent>
                        </wps:txbx>
                        <wps:bodyPr horzOverflow="overflow" vert="horz" lIns="0" tIns="0" rIns="0" bIns="0" rtlCol="0">
                          <a:noAutofit/>
                        </wps:bodyPr>
                      </wps:wsp>
                      <wps:wsp>
                        <wps:cNvPr id="631" name="Rectangle 631"/>
                        <wps:cNvSpPr/>
                        <wps:spPr>
                          <a:xfrm>
                            <a:off x="152400" y="897634"/>
                            <a:ext cx="3648456" cy="138806"/>
                          </a:xfrm>
                          <a:prstGeom prst="rect">
                            <a:avLst/>
                          </a:prstGeom>
                          <a:ln>
                            <a:noFill/>
                          </a:ln>
                        </wps:spPr>
                        <wps:txbx>
                          <w:txbxContent>
                            <w:p w:rsidR="00EF5E48" w:rsidRDefault="00B370F1">
                              <w:r>
                                <w:rPr>
                                  <w:rFonts w:ascii="Courier New" w:eastAsia="Courier New" w:hAnsi="Courier New" w:cs="Courier New"/>
                                  <w:color w:val="38BDF8"/>
                                  <w:w w:val="99"/>
                                  <w:sz w:val="18"/>
                                </w:rPr>
                                <w:t>SWRC(</w:t>
                              </w:r>
                              <w:r>
                                <w:rPr>
                                  <w:rFonts w:ascii="Courier New" w:eastAsia="Courier New" w:hAnsi="Courier New" w:cs="Courier New"/>
                                  <w:color w:val="38BDF8"/>
                                  <w:w w:val="99"/>
                                  <w:sz w:val="18"/>
                                </w:rPr>
                                <w:t>config)# interface FastEthernet 0/5</w:t>
                              </w:r>
                            </w:p>
                          </w:txbxContent>
                        </wps:txbx>
                        <wps:bodyPr horzOverflow="overflow" vert="horz" lIns="0" tIns="0" rIns="0" bIns="0" rtlCol="0">
                          <a:noAutofit/>
                        </wps:bodyPr>
                      </wps:wsp>
                      <wps:wsp>
                        <wps:cNvPr id="632" name="Rectangle 632"/>
                        <wps:cNvSpPr/>
                        <wps:spPr>
                          <a:xfrm>
                            <a:off x="152400" y="1080516"/>
                            <a:ext cx="3557245"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SWRC(config-if)# switchport mode access</w:t>
                              </w:r>
                            </w:p>
                          </w:txbxContent>
                        </wps:txbx>
                        <wps:bodyPr horzOverflow="overflow" vert="horz" lIns="0" tIns="0" rIns="0" bIns="0" rtlCol="0">
                          <a:noAutofit/>
                        </wps:bodyPr>
                      </wps:wsp>
                      <wps:wsp>
                        <wps:cNvPr id="633" name="Rectangle 633"/>
                        <wps:cNvSpPr/>
                        <wps:spPr>
                          <a:xfrm>
                            <a:off x="152400" y="1263395"/>
                            <a:ext cx="4469359"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SWRC(config-if)# authentication port-control auto</w:t>
                              </w:r>
                            </w:p>
                          </w:txbxContent>
                        </wps:txbx>
                        <wps:bodyPr horzOverflow="overflow" vert="horz" lIns="0" tIns="0" rIns="0" bIns="0" rtlCol="0">
                          <a:noAutofit/>
                        </wps:bodyPr>
                      </wps:wsp>
                      <wps:wsp>
                        <wps:cNvPr id="634" name="Rectangle 634"/>
                        <wps:cNvSpPr/>
                        <wps:spPr>
                          <a:xfrm>
                            <a:off x="152400" y="1446275"/>
                            <a:ext cx="3648456"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SWRC(config-if)# dot1x pae authenticator</w:t>
                              </w:r>
                            </w:p>
                          </w:txbxContent>
                        </wps:txbx>
                        <wps:bodyPr horzOverflow="overflow" vert="horz" lIns="0" tIns="0" rIns="0" bIns="0" rtlCol="0">
                          <a:noAutofit/>
                        </wps:bodyPr>
                      </wps:wsp>
                      <wps:wsp>
                        <wps:cNvPr id="635" name="Rectangle 635"/>
                        <wps:cNvSpPr/>
                        <wps:spPr>
                          <a:xfrm>
                            <a:off x="152400" y="1629156"/>
                            <a:ext cx="2553920" cy="138806"/>
                          </a:xfrm>
                          <a:prstGeom prst="rect">
                            <a:avLst/>
                          </a:prstGeom>
                          <a:ln>
                            <a:noFill/>
                          </a:ln>
                        </wps:spPr>
                        <wps:txbx>
                          <w:txbxContent>
                            <w:p w:rsidR="00EF5E48" w:rsidRDefault="00B370F1">
                              <w:r>
                                <w:rPr>
                                  <w:rFonts w:ascii="Courier New" w:eastAsia="Courier New" w:hAnsi="Courier New" w:cs="Courier New"/>
                                  <w:color w:val="38BDF8"/>
                                  <w:w w:val="99"/>
                                  <w:sz w:val="18"/>
                                </w:rPr>
                                <w:t>SWRC(config-if)# no shutdown</w:t>
                              </w:r>
                            </w:p>
                          </w:txbxContent>
                        </wps:txbx>
                        <wps:bodyPr horzOverflow="overflow" vert="horz" lIns="0" tIns="0" rIns="0" bIns="0" rtlCol="0">
                          <a:noAutofit/>
                        </wps:bodyPr>
                      </wps:wsp>
                    </wpg:wgp>
                  </a:graphicData>
                </a:graphic>
              </wp:inline>
            </w:drawing>
          </mc:Choice>
          <mc:Fallback xmlns:a="http://schemas.openxmlformats.org/drawingml/2006/main">
            <w:pict>
              <v:group id="Group 7400" style="width:510.236pt;height:147.6pt;mso-position-horizontal-relative:char;mso-position-vertical-relative:line" coordsize="64800,18745">
                <v:shape id="Shape 624" style="position:absolute;width:64800;height:18745;left:0;top:0;" coordsize="6480000,1874520" path="m0,0l6441900,0c6462855,0,6480000,17145,6480000,38100l6480000,1836420c6480000,1857375,6462855,1874520,6441900,1874520l0,1874520l0,0x">
                  <v:stroke weight="0pt" endcap="flat" joinstyle="miter" miterlimit="10" on="false" color="#000000" opacity="0"/>
                  <v:fill on="true" color="#0f172a"/>
                </v:shape>
                <v:shape id="Shape 10136" style="position:absolute;width:381;height:18745;left:0;top:0;" coordsize="38100,1874520" path="m0,0l38100,0l38100,1874520l0,1874520l0,0">
                  <v:stroke weight="0pt" endcap="flat" joinstyle="miter" miterlimit="10" on="false" color="#000000" opacity="0"/>
                  <v:fill on="true" color="#0284c7"/>
                </v:shape>
                <v:rect id="Rectangle 628" style="position:absolute;width:53814;height:1388;left:1524;top:1661;" filled="f" stroked="f">
                  <v:textbox inset="0,0,0,0">
                    <w:txbxContent>
                      <w:p>
                        <w:pPr>
                          <w:spacing w:before="0" w:after="160" w:line="259" w:lineRule="auto"/>
                        </w:pPr>
                        <w:r>
                          <w:rPr>
                            <w:rFonts w:cs="Courier New" w:hAnsi="Courier New" w:eastAsia="Courier New" w:ascii="Courier New"/>
                            <w:color w:val="38bdf8"/>
                            <w:w w:val="99"/>
                            <w:sz w:val="18"/>
                          </w:rPr>
                          <w:t xml:space="preserve"># Activation globale du contrôle d'accès sur le commutateur</w:t>
                        </w:r>
                      </w:p>
                    </w:txbxContent>
                  </v:textbox>
                </v:rect>
                <v:rect id="Rectangle 629" style="position:absolute;width:35572;height:1388;left:1524;top:3489;" filled="f" stroked="f">
                  <v:textbox inset="0,0,0,0">
                    <w:txbxContent>
                      <w:p>
                        <w:pPr>
                          <w:spacing w:before="0" w:after="160" w:line="259" w:lineRule="auto"/>
                        </w:pPr>
                        <w:r>
                          <w:rPr>
                            <w:rFonts w:cs="Courier New" w:hAnsi="Courier New" w:eastAsia="Courier New" w:ascii="Courier New"/>
                            <w:color w:val="38bdf8"/>
                            <w:w w:val="99"/>
                            <w:sz w:val="18"/>
                          </w:rPr>
                          <w:t xml:space="preserve">SWRC(config)# dot1x system-auth-control</w:t>
                        </w:r>
                      </w:p>
                    </w:txbxContent>
                  </v:textbox>
                </v:rect>
                <v:rect id="Rectangle 630" style="position:absolute;width:62935;height:1388;left:1524;top:7147;" filled="f" stroked="f">
                  <v:textbox inset="0,0,0,0">
                    <w:txbxContent>
                      <w:p>
                        <w:pPr>
                          <w:spacing w:before="0" w:after="160" w:line="259" w:lineRule="auto"/>
                        </w:pPr>
                        <w:r>
                          <w:rPr>
                            <w:rFonts w:cs="Courier New" w:hAnsi="Courier New" w:eastAsia="Courier New" w:ascii="Courier New"/>
                            <w:color w:val="38bdf8"/>
                            <w:w w:val="99"/>
                            <w:sz w:val="18"/>
                          </w:rPr>
                          <w:t xml:space="preserve"># Application du contrôle strict sur l'interface FastEthernet d'étage</w:t>
                        </w:r>
                      </w:p>
                    </w:txbxContent>
                  </v:textbox>
                </v:rect>
                <v:rect id="Rectangle 631" style="position:absolute;width:36484;height:1388;left:1524;top:8976;" filled="f" stroked="f">
                  <v:textbox inset="0,0,0,0">
                    <w:txbxContent>
                      <w:p>
                        <w:pPr>
                          <w:spacing w:before="0" w:after="160" w:line="259" w:lineRule="auto"/>
                        </w:pPr>
                        <w:r>
                          <w:rPr>
                            <w:rFonts w:cs="Courier New" w:hAnsi="Courier New" w:eastAsia="Courier New" w:ascii="Courier New"/>
                            <w:color w:val="38bdf8"/>
                            <w:w w:val="99"/>
                            <w:sz w:val="18"/>
                          </w:rPr>
                          <w:t xml:space="preserve">SWRC(config)# interface FastEthernet 0/5</w:t>
                        </w:r>
                      </w:p>
                    </w:txbxContent>
                  </v:textbox>
                </v:rect>
                <v:rect id="Rectangle 632" style="position:absolute;width:35572;height:1388;left:1524;top:10805;" filled="f" stroked="f">
                  <v:textbox inset="0,0,0,0">
                    <w:txbxContent>
                      <w:p>
                        <w:pPr>
                          <w:spacing w:before="0" w:after="160" w:line="259" w:lineRule="auto"/>
                        </w:pPr>
                        <w:r>
                          <w:rPr>
                            <w:rFonts w:cs="Courier New" w:hAnsi="Courier New" w:eastAsia="Courier New" w:ascii="Courier New"/>
                            <w:color w:val="38bdf8"/>
                            <w:w w:val="99"/>
                            <w:sz w:val="18"/>
                          </w:rPr>
                          <w:t xml:space="preserve">SWRC(config-if)# switchport mode access</w:t>
                        </w:r>
                      </w:p>
                    </w:txbxContent>
                  </v:textbox>
                </v:rect>
                <v:rect id="Rectangle 633" style="position:absolute;width:44693;height:1388;left:1524;top:12633;" filled="f" stroked="f">
                  <v:textbox inset="0,0,0,0">
                    <w:txbxContent>
                      <w:p>
                        <w:pPr>
                          <w:spacing w:before="0" w:after="160" w:line="259" w:lineRule="auto"/>
                        </w:pPr>
                        <w:r>
                          <w:rPr>
                            <w:rFonts w:cs="Courier New" w:hAnsi="Courier New" w:eastAsia="Courier New" w:ascii="Courier New"/>
                            <w:color w:val="38bdf8"/>
                            <w:w w:val="99"/>
                            <w:sz w:val="18"/>
                          </w:rPr>
                          <w:t xml:space="preserve">SWRC(config-if)# authentication port-control auto</w:t>
                        </w:r>
                      </w:p>
                    </w:txbxContent>
                  </v:textbox>
                </v:rect>
                <v:rect id="Rectangle 634" style="position:absolute;width:36484;height:1388;left:1524;top:14462;" filled="f" stroked="f">
                  <v:textbox inset="0,0,0,0">
                    <w:txbxContent>
                      <w:p>
                        <w:pPr>
                          <w:spacing w:before="0" w:after="160" w:line="259" w:lineRule="auto"/>
                        </w:pPr>
                        <w:r>
                          <w:rPr>
                            <w:rFonts w:cs="Courier New" w:hAnsi="Courier New" w:eastAsia="Courier New" w:ascii="Courier New"/>
                            <w:color w:val="38bdf8"/>
                            <w:w w:val="99"/>
                            <w:sz w:val="18"/>
                          </w:rPr>
                          <w:t xml:space="preserve">SWRC(config-if)# dot1x pae authenticator</w:t>
                        </w:r>
                      </w:p>
                    </w:txbxContent>
                  </v:textbox>
                </v:rect>
                <v:rect id="Rectangle 635" style="position:absolute;width:25539;height:1388;left:1524;top:16291;" filled="f" stroked="f">
                  <v:textbox inset="0,0,0,0">
                    <w:txbxContent>
                      <w:p>
                        <w:pPr>
                          <w:spacing w:before="0" w:after="160" w:line="259" w:lineRule="auto"/>
                        </w:pPr>
                        <w:r>
                          <w:rPr>
                            <w:rFonts w:cs="Courier New" w:hAnsi="Courier New" w:eastAsia="Courier New" w:ascii="Courier New"/>
                            <w:color w:val="38bdf8"/>
                            <w:w w:val="99"/>
                            <w:sz w:val="18"/>
                          </w:rPr>
                          <w:t xml:space="preserve">SWRC(config-if)# no shutdown</w:t>
                        </w:r>
                      </w:p>
                    </w:txbxContent>
                  </v:textbox>
                </v:rect>
              </v:group>
            </w:pict>
          </mc:Fallback>
        </mc:AlternateContent>
      </w:r>
    </w:p>
    <w:p w:rsidR="00EF5E48" w:rsidRDefault="00B370F1">
      <w:pPr>
        <w:pStyle w:val="Titre2"/>
      </w:pPr>
      <w:r>
        <w:rPr>
          <w:noProof/>
        </w:rPr>
        <mc:AlternateContent>
          <mc:Choice Requires="wpg">
            <w:drawing>
              <wp:inline distT="0" distB="0" distL="0" distR="0">
                <wp:extent cx="47625" cy="284480"/>
                <wp:effectExtent l="0" t="0" r="0" b="0"/>
                <wp:docPr id="9357" name="Group 9357"/>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185" name="Shape 10185"/>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357" style="width:3.75pt;height:22.4pt;mso-position-horizontal-relative:char;mso-position-vertical-relative:line" coordsize="476,2844">
                <v:shape id="Shape 10186"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6. CAHIER DE RECETTE ET LIVRABLES D'AUDIT DE VALIDATION</w:t>
      </w:r>
    </w:p>
    <w:p w:rsidR="00EF5E48" w:rsidRDefault="00B370F1">
      <w:pPr>
        <w:spacing w:after="32"/>
        <w:ind w:left="10" w:hanging="10"/>
      </w:pPr>
      <w:r>
        <w:rPr>
          <w:color w:val="334155"/>
          <w:sz w:val="20"/>
        </w:rPr>
        <w:t>Ce protocole d'audit certifie l'étanchéité du contrôle d’accès réseau mis en œuvre sur la maquette pour le compte de l'entreprise SATOMAS.</w:t>
      </w:r>
    </w:p>
    <w:tbl>
      <w:tblPr>
        <w:tblStyle w:val="TableGrid"/>
        <w:tblW w:w="10190" w:type="dxa"/>
        <w:tblInd w:w="8" w:type="dxa"/>
        <w:tblCellMar>
          <w:top w:w="135" w:type="dxa"/>
          <w:left w:w="157" w:type="dxa"/>
          <w:bottom w:w="0" w:type="dxa"/>
          <w:right w:w="160" w:type="dxa"/>
        </w:tblCellMar>
        <w:tblLook w:val="04A0" w:firstRow="1" w:lastRow="0" w:firstColumn="1" w:lastColumn="0" w:noHBand="0" w:noVBand="1"/>
      </w:tblPr>
      <w:tblGrid>
        <w:gridCol w:w="837"/>
        <w:gridCol w:w="1558"/>
        <w:gridCol w:w="2007"/>
        <w:gridCol w:w="2323"/>
        <w:gridCol w:w="2343"/>
        <w:gridCol w:w="1122"/>
      </w:tblGrid>
      <w:tr w:rsidR="00EF5E48">
        <w:trPr>
          <w:trHeight w:val="1313"/>
        </w:trPr>
        <w:tc>
          <w:tcPr>
            <w:tcW w:w="836" w:type="dxa"/>
            <w:tcBorders>
              <w:top w:val="single" w:sz="6" w:space="0" w:color="CBD5E1"/>
              <w:left w:val="single" w:sz="6" w:space="0" w:color="CBD5E1"/>
              <w:bottom w:val="single" w:sz="6" w:space="0" w:color="CBD5E1"/>
              <w:right w:val="single" w:sz="6" w:space="0" w:color="CBD5E1"/>
            </w:tcBorders>
            <w:shd w:val="clear" w:color="auto" w:fill="1E3A8A"/>
          </w:tcPr>
          <w:p w:rsidR="00EF5E48" w:rsidRDefault="00B370F1">
            <w:pPr>
              <w:spacing w:after="48"/>
            </w:pPr>
            <w:r>
              <w:rPr>
                <w:b/>
                <w:color w:val="FFFFFF"/>
                <w:sz w:val="17"/>
              </w:rPr>
              <w:t>ID</w:t>
            </w:r>
          </w:p>
          <w:p w:rsidR="00EF5E48" w:rsidRDefault="00B370F1">
            <w:pPr>
              <w:spacing w:after="0"/>
            </w:pPr>
            <w:r>
              <w:rPr>
                <w:b/>
                <w:color w:val="FFFFFF"/>
                <w:sz w:val="17"/>
              </w:rPr>
              <w:t>TEST</w:t>
            </w:r>
          </w:p>
        </w:tc>
        <w:tc>
          <w:tcPr>
            <w:tcW w:w="1558" w:type="dxa"/>
            <w:tcBorders>
              <w:top w:val="single" w:sz="6" w:space="0" w:color="CBD5E1"/>
              <w:left w:val="single" w:sz="6" w:space="0" w:color="CBD5E1"/>
              <w:bottom w:val="single" w:sz="6" w:space="0" w:color="CBD5E1"/>
              <w:right w:val="single" w:sz="6" w:space="0" w:color="CBD5E1"/>
            </w:tcBorders>
            <w:shd w:val="clear" w:color="auto" w:fill="1E3A8A"/>
          </w:tcPr>
          <w:p w:rsidR="00EF5E48" w:rsidRDefault="00B370F1">
            <w:pPr>
              <w:spacing w:after="48"/>
            </w:pPr>
            <w:r>
              <w:rPr>
                <w:b/>
                <w:color w:val="FFFFFF"/>
                <w:sz w:val="17"/>
              </w:rPr>
              <w:t>OBJECTIF DE</w:t>
            </w:r>
          </w:p>
          <w:p w:rsidR="00EF5E48" w:rsidRDefault="00B370F1">
            <w:pPr>
              <w:spacing w:after="48"/>
            </w:pPr>
            <w:r>
              <w:rPr>
                <w:b/>
                <w:color w:val="FFFFFF"/>
                <w:sz w:val="17"/>
              </w:rPr>
              <w:t>L'AUDIT</w:t>
            </w:r>
          </w:p>
          <w:p w:rsidR="00EF5E48" w:rsidRDefault="00B370F1">
            <w:pPr>
              <w:spacing w:after="0"/>
            </w:pPr>
            <w:r>
              <w:rPr>
                <w:b/>
                <w:color w:val="FFFFFF"/>
                <w:sz w:val="17"/>
              </w:rPr>
              <w:t>RÉSEAU</w:t>
            </w:r>
          </w:p>
        </w:tc>
        <w:tc>
          <w:tcPr>
            <w:tcW w:w="2007"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EF5E48" w:rsidRDefault="00B370F1">
            <w:pPr>
              <w:spacing w:after="48"/>
            </w:pPr>
            <w:r>
              <w:rPr>
                <w:b/>
                <w:color w:val="FFFFFF"/>
                <w:sz w:val="17"/>
              </w:rPr>
              <w:t>ACTION RÉALISÉE</w:t>
            </w:r>
          </w:p>
          <w:p w:rsidR="00EF5E48" w:rsidRDefault="00B370F1">
            <w:pPr>
              <w:spacing w:after="48"/>
            </w:pPr>
            <w:r>
              <w:rPr>
                <w:b/>
                <w:color w:val="FFFFFF"/>
                <w:sz w:val="17"/>
              </w:rPr>
              <w:t>PAR LE CA</w:t>
            </w:r>
            <w:r>
              <w:rPr>
                <w:b/>
                <w:color w:val="FFFFFF"/>
                <w:sz w:val="17"/>
              </w:rPr>
              <w:t>NDIDAT</w:t>
            </w:r>
          </w:p>
          <w:p w:rsidR="00EF5E48" w:rsidRDefault="00B370F1">
            <w:pPr>
              <w:spacing w:after="48"/>
            </w:pPr>
            <w:r>
              <w:rPr>
                <w:b/>
                <w:color w:val="FFFFFF"/>
                <w:sz w:val="17"/>
              </w:rPr>
              <w:t>LORS DE</w:t>
            </w:r>
          </w:p>
          <w:p w:rsidR="00EF5E48" w:rsidRDefault="00B370F1">
            <w:pPr>
              <w:spacing w:after="0"/>
            </w:pPr>
            <w:r>
              <w:rPr>
                <w:b/>
                <w:color w:val="FFFFFF"/>
                <w:sz w:val="17"/>
              </w:rPr>
              <w:t>L'ÉPREUVE</w:t>
            </w:r>
          </w:p>
        </w:tc>
        <w:tc>
          <w:tcPr>
            <w:tcW w:w="2323" w:type="dxa"/>
            <w:tcBorders>
              <w:top w:val="single" w:sz="6" w:space="0" w:color="CBD5E1"/>
              <w:left w:val="single" w:sz="6" w:space="0" w:color="CBD5E1"/>
              <w:bottom w:val="single" w:sz="6" w:space="0" w:color="CBD5E1"/>
              <w:right w:val="single" w:sz="6" w:space="0" w:color="CBD5E1"/>
            </w:tcBorders>
            <w:shd w:val="clear" w:color="auto" w:fill="1E3A8A"/>
            <w:vAlign w:val="center"/>
          </w:tcPr>
          <w:p w:rsidR="00EF5E48" w:rsidRDefault="00B370F1">
            <w:pPr>
              <w:spacing w:after="48"/>
            </w:pPr>
            <w:r>
              <w:rPr>
                <w:b/>
                <w:color w:val="FFFFFF"/>
                <w:sz w:val="17"/>
              </w:rPr>
              <w:t>COMPORTEMENT</w:t>
            </w:r>
          </w:p>
          <w:p w:rsidR="00EF5E48" w:rsidRDefault="00B370F1">
            <w:pPr>
              <w:spacing w:after="48"/>
            </w:pPr>
            <w:r>
              <w:rPr>
                <w:b/>
                <w:color w:val="FFFFFF"/>
                <w:sz w:val="17"/>
              </w:rPr>
              <w:t>ATTENDU ET</w:t>
            </w:r>
          </w:p>
          <w:p w:rsidR="00EF5E48" w:rsidRDefault="00B370F1">
            <w:pPr>
              <w:spacing w:after="48"/>
            </w:pPr>
            <w:r>
              <w:rPr>
                <w:b/>
                <w:color w:val="FFFFFF"/>
                <w:sz w:val="17"/>
              </w:rPr>
              <w:t>INDICATEUR DE</w:t>
            </w:r>
          </w:p>
          <w:p w:rsidR="00EF5E48" w:rsidRDefault="00B370F1">
            <w:pPr>
              <w:spacing w:after="0"/>
            </w:pPr>
            <w:r>
              <w:rPr>
                <w:b/>
                <w:color w:val="FFFFFF"/>
                <w:sz w:val="17"/>
              </w:rPr>
              <w:t>SUCCÈS</w:t>
            </w:r>
          </w:p>
        </w:tc>
        <w:tc>
          <w:tcPr>
            <w:tcW w:w="2343" w:type="dxa"/>
            <w:tcBorders>
              <w:top w:val="single" w:sz="6" w:space="0" w:color="CBD5E1"/>
              <w:left w:val="single" w:sz="6" w:space="0" w:color="CBD5E1"/>
              <w:bottom w:val="single" w:sz="6" w:space="0" w:color="CBD5E1"/>
              <w:right w:val="single" w:sz="6" w:space="0" w:color="CBD5E1"/>
            </w:tcBorders>
            <w:shd w:val="clear" w:color="auto" w:fill="1E3A8A"/>
          </w:tcPr>
          <w:p w:rsidR="00EF5E48" w:rsidRDefault="00B370F1">
            <w:pPr>
              <w:spacing w:after="48"/>
            </w:pPr>
            <w:r>
              <w:rPr>
                <w:b/>
                <w:color w:val="FFFFFF"/>
                <w:sz w:val="17"/>
              </w:rPr>
              <w:t>CONSTAT RÉEL</w:t>
            </w:r>
          </w:p>
          <w:p w:rsidR="00EF5E48" w:rsidRDefault="00B370F1">
            <w:pPr>
              <w:spacing w:after="48"/>
            </w:pPr>
            <w:r>
              <w:rPr>
                <w:b/>
                <w:color w:val="FFFFFF"/>
                <w:sz w:val="17"/>
              </w:rPr>
              <w:t>OBTENU SUR LA</w:t>
            </w:r>
          </w:p>
          <w:p w:rsidR="00EF5E48" w:rsidRDefault="00B370F1">
            <w:pPr>
              <w:spacing w:after="0"/>
            </w:pPr>
            <w:r>
              <w:rPr>
                <w:b/>
                <w:color w:val="FFFFFF"/>
                <w:sz w:val="17"/>
              </w:rPr>
              <w:t>MAQUETTE</w:t>
            </w:r>
          </w:p>
        </w:tc>
        <w:tc>
          <w:tcPr>
            <w:tcW w:w="1122" w:type="dxa"/>
            <w:tcBorders>
              <w:top w:val="single" w:sz="6" w:space="0" w:color="CBD5E1"/>
              <w:left w:val="single" w:sz="6" w:space="0" w:color="CBD5E1"/>
              <w:bottom w:val="single" w:sz="6" w:space="0" w:color="CBD5E1"/>
              <w:right w:val="single" w:sz="6" w:space="0" w:color="CBD5E1"/>
            </w:tcBorders>
            <w:shd w:val="clear" w:color="auto" w:fill="1E3A8A"/>
          </w:tcPr>
          <w:p w:rsidR="00EF5E48" w:rsidRDefault="00B370F1">
            <w:pPr>
              <w:spacing w:after="0"/>
            </w:pPr>
            <w:r>
              <w:rPr>
                <w:b/>
                <w:color w:val="FFFFFF"/>
                <w:sz w:val="17"/>
              </w:rPr>
              <w:t>VERDICT</w:t>
            </w:r>
          </w:p>
        </w:tc>
      </w:tr>
      <w:tr w:rsidR="00EF5E48">
        <w:trPr>
          <w:trHeight w:val="2256"/>
        </w:trPr>
        <w:tc>
          <w:tcPr>
            <w:tcW w:w="836" w:type="dxa"/>
            <w:tcBorders>
              <w:top w:val="single" w:sz="6" w:space="0" w:color="CBD5E1"/>
              <w:left w:val="single" w:sz="6" w:space="0" w:color="CBD5E1"/>
              <w:bottom w:val="single" w:sz="6" w:space="0" w:color="CBD5E1"/>
              <w:right w:val="single" w:sz="6" w:space="0" w:color="CBD5E1"/>
            </w:tcBorders>
          </w:tcPr>
          <w:p w:rsidR="00EF5E48" w:rsidRDefault="00B370F1">
            <w:pPr>
              <w:spacing w:after="0"/>
            </w:pPr>
            <w:r>
              <w:rPr>
                <w:b/>
                <w:color w:val="334155"/>
                <w:sz w:val="18"/>
              </w:rPr>
              <w:t>T05_1</w:t>
            </w:r>
          </w:p>
        </w:tc>
        <w:tc>
          <w:tcPr>
            <w:tcW w:w="1558" w:type="dxa"/>
            <w:tcBorders>
              <w:top w:val="single" w:sz="6" w:space="0" w:color="CBD5E1"/>
              <w:left w:val="single" w:sz="6" w:space="0" w:color="CBD5E1"/>
              <w:bottom w:val="single" w:sz="6" w:space="0" w:color="CBD5E1"/>
              <w:right w:val="single" w:sz="6" w:space="0" w:color="CBD5E1"/>
            </w:tcBorders>
          </w:tcPr>
          <w:p w:rsidR="00EF5E48" w:rsidRDefault="00B370F1">
            <w:pPr>
              <w:spacing w:after="51"/>
            </w:pPr>
            <w:r>
              <w:rPr>
                <w:color w:val="334155"/>
                <w:sz w:val="18"/>
              </w:rPr>
              <w:t>Validation</w:t>
            </w:r>
          </w:p>
          <w:p w:rsidR="00EF5E48" w:rsidRDefault="00B370F1">
            <w:pPr>
              <w:spacing w:after="51"/>
            </w:pPr>
            <w:r>
              <w:rPr>
                <w:color w:val="334155"/>
                <w:sz w:val="18"/>
              </w:rPr>
              <w:t>802.1X Client</w:t>
            </w:r>
          </w:p>
          <w:p w:rsidR="00EF5E48" w:rsidRDefault="00B370F1">
            <w:pPr>
              <w:spacing w:after="0"/>
            </w:pPr>
            <w:r>
              <w:rPr>
                <w:color w:val="334155"/>
                <w:sz w:val="18"/>
              </w:rPr>
              <w:t>Légitime</w:t>
            </w:r>
          </w:p>
        </w:tc>
        <w:tc>
          <w:tcPr>
            <w:tcW w:w="2007" w:type="dxa"/>
            <w:tcBorders>
              <w:top w:val="single" w:sz="6" w:space="0" w:color="CBD5E1"/>
              <w:left w:val="single" w:sz="6" w:space="0" w:color="CBD5E1"/>
              <w:bottom w:val="single" w:sz="6" w:space="0" w:color="CBD5E1"/>
              <w:right w:val="single" w:sz="6" w:space="0" w:color="CBD5E1"/>
            </w:tcBorders>
          </w:tcPr>
          <w:p w:rsidR="00EF5E48" w:rsidRDefault="00B370F1">
            <w:pPr>
              <w:spacing w:after="51"/>
            </w:pPr>
            <w:r>
              <w:rPr>
                <w:color w:val="334155"/>
                <w:sz w:val="18"/>
              </w:rPr>
              <w:t>Raccordement</w:t>
            </w:r>
          </w:p>
          <w:p w:rsidR="00EF5E48" w:rsidRDefault="00B370F1">
            <w:pPr>
              <w:spacing w:after="0" w:line="315" w:lineRule="auto"/>
            </w:pPr>
            <w:r>
              <w:rPr>
                <w:color w:val="334155"/>
                <w:sz w:val="18"/>
              </w:rPr>
              <w:t>Ethernet du poste client Windows</w:t>
            </w:r>
          </w:p>
          <w:p w:rsidR="00EF5E48" w:rsidRDefault="00B370F1">
            <w:pPr>
              <w:spacing w:after="0"/>
            </w:pPr>
            <w:r>
              <w:rPr>
                <w:color w:val="334155"/>
                <w:sz w:val="18"/>
              </w:rPr>
              <w:t>(authentification 802.1X activée) sur le port Fa0/5</w:t>
            </w:r>
          </w:p>
        </w:tc>
        <w:tc>
          <w:tcPr>
            <w:tcW w:w="2323" w:type="dxa"/>
            <w:tcBorders>
              <w:top w:val="single" w:sz="6" w:space="0" w:color="CBD5E1"/>
              <w:left w:val="single" w:sz="6" w:space="0" w:color="CBD5E1"/>
              <w:bottom w:val="single" w:sz="6" w:space="0" w:color="CBD5E1"/>
              <w:right w:val="single" w:sz="6" w:space="0" w:color="CBD5E1"/>
            </w:tcBorders>
          </w:tcPr>
          <w:p w:rsidR="00EF5E48" w:rsidRDefault="00B370F1">
            <w:pPr>
              <w:spacing w:after="0"/>
            </w:pPr>
            <w:r>
              <w:rPr>
                <w:color w:val="334155"/>
                <w:sz w:val="18"/>
              </w:rPr>
              <w:t>Envoi des identifiants AD au NPS via PEAP, approbation, et affectation dynamique automatique du VLAN 10.</w:t>
            </w:r>
          </w:p>
        </w:tc>
        <w:tc>
          <w:tcPr>
            <w:tcW w:w="2343" w:type="dxa"/>
            <w:tcBorders>
              <w:top w:val="single" w:sz="6" w:space="0" w:color="CBD5E1"/>
              <w:left w:val="single" w:sz="6" w:space="0" w:color="CBD5E1"/>
              <w:bottom w:val="single" w:sz="6" w:space="0" w:color="CBD5E1"/>
              <w:right w:val="single" w:sz="6" w:space="0" w:color="CBD5E1"/>
            </w:tcBorders>
            <w:vAlign w:val="center"/>
          </w:tcPr>
          <w:p w:rsidR="00EF5E48" w:rsidRDefault="00B370F1">
            <w:pPr>
              <w:spacing w:after="0" w:line="366" w:lineRule="auto"/>
              <w:ind w:right="166"/>
              <w:jc w:val="both"/>
            </w:pPr>
            <w:r>
              <w:rPr>
                <w:color w:val="334155"/>
                <w:sz w:val="18"/>
              </w:rPr>
              <w:t xml:space="preserve">L'icône réseau s'active. La commande </w:t>
            </w:r>
            <w:r>
              <w:rPr>
                <w:rFonts w:ascii="Courier New" w:eastAsia="Courier New" w:hAnsi="Courier New" w:cs="Courier New"/>
                <w:color w:val="334155"/>
                <w:sz w:val="18"/>
              </w:rPr>
              <w:t>show dot1x all summary</w:t>
            </w:r>
          </w:p>
          <w:p w:rsidR="00EF5E48" w:rsidRDefault="00B370F1">
            <w:pPr>
              <w:spacing w:after="51"/>
            </w:pPr>
            <w:r>
              <w:rPr>
                <w:color w:val="334155"/>
                <w:sz w:val="18"/>
              </w:rPr>
              <w:t>confirme le statut</w:t>
            </w:r>
          </w:p>
          <w:p w:rsidR="00EF5E48" w:rsidRDefault="00B370F1">
            <w:pPr>
              <w:spacing w:after="0"/>
            </w:pPr>
            <w:r>
              <w:rPr>
                <w:color w:val="334155"/>
                <w:sz w:val="18"/>
              </w:rPr>
              <w:t>**AUTHORIZED**. L'IP du VLAN cible est obtenue.</w:t>
            </w:r>
          </w:p>
        </w:tc>
        <w:tc>
          <w:tcPr>
            <w:tcW w:w="1122" w:type="dxa"/>
            <w:tcBorders>
              <w:top w:val="single" w:sz="6" w:space="0" w:color="CBD5E1"/>
              <w:left w:val="single" w:sz="6" w:space="0" w:color="CBD5E1"/>
              <w:bottom w:val="single" w:sz="6" w:space="0" w:color="CBD5E1"/>
              <w:right w:val="single" w:sz="6" w:space="0" w:color="CBD5E1"/>
            </w:tcBorders>
          </w:tcPr>
          <w:p w:rsidR="00EF5E48" w:rsidRDefault="00B370F1">
            <w:pPr>
              <w:spacing w:after="68"/>
            </w:pPr>
            <w:r>
              <w:rPr>
                <w:noProof/>
              </w:rPr>
              <w:drawing>
                <wp:anchor distT="0" distB="0" distL="114300" distR="114300" simplePos="0" relativeHeight="251662336" behindDoc="0" locked="0" layoutInCell="1" allowOverlap="0">
                  <wp:simplePos x="0" y="0"/>
                  <wp:positionH relativeFrom="column">
                    <wp:posOffset>100013</wp:posOffset>
                  </wp:positionH>
                  <wp:positionV relativeFrom="paragraph">
                    <wp:posOffset>-10585</wp:posOffset>
                  </wp:positionV>
                  <wp:extent cx="151197" cy="142304"/>
                  <wp:effectExtent l="0" t="0" r="0" b="0"/>
                  <wp:wrapNone/>
                  <wp:docPr id="788" name="Picture 788"/>
                  <wp:cNvGraphicFramePr/>
                  <a:graphic xmlns:a="http://schemas.openxmlformats.org/drawingml/2006/main">
                    <a:graphicData uri="http://schemas.openxmlformats.org/drawingml/2006/picture">
                      <pic:pic xmlns:pic="http://schemas.openxmlformats.org/drawingml/2006/picture">
                        <pic:nvPicPr>
                          <pic:cNvPr id="788" name="Picture 788"/>
                          <pic:cNvPicPr/>
                        </pic:nvPicPr>
                        <pic:blipFill>
                          <a:blip r:embed="rId8"/>
                          <a:stretch>
                            <a:fillRect/>
                          </a:stretch>
                        </pic:blipFill>
                        <pic:spPr>
                          <a:xfrm>
                            <a:off x="0" y="0"/>
                            <a:ext cx="151197" cy="142304"/>
                          </a:xfrm>
                          <a:prstGeom prst="rect">
                            <a:avLst/>
                          </a:prstGeom>
                        </pic:spPr>
                      </pic:pic>
                    </a:graphicData>
                  </a:graphic>
                </wp:anchor>
              </w:drawing>
            </w:r>
            <w:r>
              <w:rPr>
                <w:rFonts w:ascii="Courier New" w:eastAsia="Courier New" w:hAnsi="Courier New" w:cs="Courier New"/>
                <w:b/>
                <w:color w:val="166534"/>
                <w:sz w:val="18"/>
              </w:rPr>
              <w:t>✅</w:t>
            </w:r>
          </w:p>
          <w:p w:rsidR="00EF5E48" w:rsidRDefault="00B370F1">
            <w:pPr>
              <w:spacing w:after="0"/>
            </w:pPr>
            <w:r>
              <w:rPr>
                <w:b/>
                <w:color w:val="166534"/>
                <w:sz w:val="18"/>
              </w:rPr>
              <w:t>REUSSI</w:t>
            </w:r>
          </w:p>
        </w:tc>
      </w:tr>
      <w:tr w:rsidR="00EF5E48">
        <w:trPr>
          <w:trHeight w:val="1953"/>
        </w:trPr>
        <w:tc>
          <w:tcPr>
            <w:tcW w:w="836"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pPr>
            <w:r>
              <w:rPr>
                <w:b/>
                <w:color w:val="334155"/>
                <w:sz w:val="18"/>
              </w:rPr>
              <w:t>T05_2</w:t>
            </w:r>
          </w:p>
        </w:tc>
        <w:tc>
          <w:tcPr>
            <w:tcW w:w="1558"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line="315" w:lineRule="auto"/>
            </w:pPr>
            <w:r>
              <w:rPr>
                <w:color w:val="334155"/>
                <w:sz w:val="18"/>
              </w:rPr>
              <w:t>Étanché</w:t>
            </w:r>
            <w:r>
              <w:rPr>
                <w:color w:val="334155"/>
                <w:sz w:val="18"/>
              </w:rPr>
              <w:t>ité face à une Machine</w:t>
            </w:r>
          </w:p>
          <w:p w:rsidR="00EF5E48" w:rsidRDefault="00B370F1">
            <w:pPr>
              <w:spacing w:after="0"/>
            </w:pPr>
            <w:r>
              <w:rPr>
                <w:color w:val="334155"/>
                <w:sz w:val="18"/>
              </w:rPr>
              <w:t>Pirate</w:t>
            </w:r>
          </w:p>
        </w:tc>
        <w:tc>
          <w:tcPr>
            <w:tcW w:w="2007"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line="315" w:lineRule="auto"/>
            </w:pPr>
            <w:r>
              <w:rPr>
                <w:color w:val="334155"/>
                <w:sz w:val="18"/>
              </w:rPr>
              <w:t>Branchement direct d'un ordinateur non authentifié (poste intrus) sur une prise</w:t>
            </w:r>
          </w:p>
          <w:p w:rsidR="00EF5E48" w:rsidRDefault="00B370F1">
            <w:pPr>
              <w:spacing w:after="0"/>
            </w:pPr>
            <w:r>
              <w:rPr>
                <w:color w:val="334155"/>
                <w:sz w:val="18"/>
              </w:rPr>
              <w:t>Ethernet active</w:t>
            </w:r>
          </w:p>
        </w:tc>
        <w:tc>
          <w:tcPr>
            <w:tcW w:w="2323"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EF5E48" w:rsidRDefault="00B370F1">
            <w:pPr>
              <w:spacing w:after="0"/>
              <w:ind w:right="15"/>
            </w:pPr>
            <w:r>
              <w:rPr>
                <w:color w:val="334155"/>
                <w:sz w:val="18"/>
              </w:rPr>
              <w:t>Le commutateur doit interdire tout trafic réseau (Bloqué matériellement par défaut en l'absence de dot1x).</w:t>
            </w:r>
          </w:p>
        </w:tc>
        <w:tc>
          <w:tcPr>
            <w:tcW w:w="2343"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line="315" w:lineRule="auto"/>
            </w:pPr>
            <w:r>
              <w:rPr>
                <w:color w:val="334155"/>
                <w:sz w:val="18"/>
              </w:rPr>
              <w:t>Le port reste bloqué, aucune adresse IP n'est délivrée. Le trafic est totalement confiné.</w:t>
            </w:r>
          </w:p>
          <w:p w:rsidR="00EF5E48" w:rsidRDefault="00B370F1">
            <w:pPr>
              <w:spacing w:after="0"/>
            </w:pPr>
            <w:r>
              <w:rPr>
                <w:color w:val="334155"/>
                <w:sz w:val="18"/>
              </w:rPr>
              <w:t>Sécurité assurée.</w:t>
            </w:r>
          </w:p>
        </w:tc>
        <w:tc>
          <w:tcPr>
            <w:tcW w:w="1122"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68"/>
            </w:pPr>
            <w:r>
              <w:rPr>
                <w:noProof/>
              </w:rPr>
              <w:drawing>
                <wp:anchor distT="0" distB="0" distL="114300" distR="114300" simplePos="0" relativeHeight="251663360" behindDoc="0" locked="0" layoutInCell="1" allowOverlap="0">
                  <wp:simplePos x="0" y="0"/>
                  <wp:positionH relativeFrom="column">
                    <wp:posOffset>100013</wp:posOffset>
                  </wp:positionH>
                  <wp:positionV relativeFrom="paragraph">
                    <wp:posOffset>-10585</wp:posOffset>
                  </wp:positionV>
                  <wp:extent cx="151197" cy="142303"/>
                  <wp:effectExtent l="0" t="0" r="0" b="0"/>
                  <wp:wrapNone/>
                  <wp:docPr id="812" name="Picture 812"/>
                  <wp:cNvGraphicFramePr/>
                  <a:graphic xmlns:a="http://schemas.openxmlformats.org/drawingml/2006/main">
                    <a:graphicData uri="http://schemas.openxmlformats.org/drawingml/2006/picture">
                      <pic:pic xmlns:pic="http://schemas.openxmlformats.org/drawingml/2006/picture">
                        <pic:nvPicPr>
                          <pic:cNvPr id="812" name="Picture 812"/>
                          <pic:cNvPicPr/>
                        </pic:nvPicPr>
                        <pic:blipFill>
                          <a:blip r:embed="rId8"/>
                          <a:stretch>
                            <a:fillRect/>
                          </a:stretch>
                        </pic:blipFill>
                        <pic:spPr>
                          <a:xfrm>
                            <a:off x="0" y="0"/>
                            <a:ext cx="151197" cy="142303"/>
                          </a:xfrm>
                          <a:prstGeom prst="rect">
                            <a:avLst/>
                          </a:prstGeom>
                        </pic:spPr>
                      </pic:pic>
                    </a:graphicData>
                  </a:graphic>
                </wp:anchor>
              </w:drawing>
            </w:r>
            <w:r>
              <w:rPr>
                <w:rFonts w:ascii="Courier New" w:eastAsia="Courier New" w:hAnsi="Courier New" w:cs="Courier New"/>
                <w:b/>
                <w:color w:val="166534"/>
                <w:sz w:val="18"/>
              </w:rPr>
              <w:t>✅</w:t>
            </w:r>
          </w:p>
          <w:p w:rsidR="00EF5E48" w:rsidRDefault="00B370F1">
            <w:pPr>
              <w:spacing w:after="0"/>
            </w:pPr>
            <w:r>
              <w:rPr>
                <w:b/>
                <w:color w:val="166534"/>
                <w:sz w:val="18"/>
              </w:rPr>
              <w:t>REUSSI</w:t>
            </w:r>
          </w:p>
        </w:tc>
      </w:tr>
      <w:tr w:rsidR="00EF5E48">
        <w:trPr>
          <w:trHeight w:val="2241"/>
        </w:trPr>
        <w:tc>
          <w:tcPr>
            <w:tcW w:w="836" w:type="dxa"/>
            <w:tcBorders>
              <w:top w:val="single" w:sz="6" w:space="0" w:color="CBD5E1"/>
              <w:left w:val="single" w:sz="6" w:space="0" w:color="CBD5E1"/>
              <w:bottom w:val="single" w:sz="6" w:space="0" w:color="CBD5E1"/>
              <w:right w:val="single" w:sz="6" w:space="0" w:color="CBD5E1"/>
            </w:tcBorders>
          </w:tcPr>
          <w:p w:rsidR="00EF5E48" w:rsidRDefault="00B370F1">
            <w:pPr>
              <w:spacing w:after="0"/>
            </w:pPr>
            <w:r>
              <w:rPr>
                <w:b/>
                <w:color w:val="334155"/>
                <w:sz w:val="18"/>
              </w:rPr>
              <w:t>T05_3</w:t>
            </w:r>
          </w:p>
        </w:tc>
        <w:tc>
          <w:tcPr>
            <w:tcW w:w="1558" w:type="dxa"/>
            <w:tcBorders>
              <w:top w:val="single" w:sz="6" w:space="0" w:color="CBD5E1"/>
              <w:left w:val="single" w:sz="6" w:space="0" w:color="CBD5E1"/>
              <w:bottom w:val="single" w:sz="6" w:space="0" w:color="CBD5E1"/>
              <w:right w:val="single" w:sz="6" w:space="0" w:color="CBD5E1"/>
            </w:tcBorders>
          </w:tcPr>
          <w:p w:rsidR="00EF5E48" w:rsidRDefault="00B370F1">
            <w:pPr>
              <w:spacing w:after="0" w:line="315" w:lineRule="auto"/>
            </w:pPr>
            <w:r>
              <w:rPr>
                <w:color w:val="334155"/>
                <w:sz w:val="18"/>
              </w:rPr>
              <w:t>Administration centralisée</w:t>
            </w:r>
          </w:p>
          <w:p w:rsidR="00EF5E48" w:rsidRDefault="00B370F1">
            <w:pPr>
              <w:spacing w:after="0"/>
            </w:pPr>
            <w:r>
              <w:rPr>
                <w:color w:val="334155"/>
                <w:sz w:val="18"/>
              </w:rPr>
              <w:t>SSH AAA</w:t>
            </w:r>
          </w:p>
        </w:tc>
        <w:tc>
          <w:tcPr>
            <w:tcW w:w="2007" w:type="dxa"/>
            <w:tcBorders>
              <w:top w:val="single" w:sz="6" w:space="0" w:color="CBD5E1"/>
              <w:left w:val="single" w:sz="6" w:space="0" w:color="CBD5E1"/>
              <w:bottom w:val="single" w:sz="6" w:space="0" w:color="CBD5E1"/>
              <w:right w:val="single" w:sz="6" w:space="0" w:color="CBD5E1"/>
            </w:tcBorders>
            <w:vAlign w:val="center"/>
          </w:tcPr>
          <w:p w:rsidR="00EF5E48" w:rsidRDefault="00B370F1">
            <w:pPr>
              <w:spacing w:after="0" w:line="315" w:lineRule="auto"/>
            </w:pPr>
            <w:r>
              <w:rPr>
                <w:color w:val="334155"/>
                <w:sz w:val="18"/>
              </w:rPr>
              <w:t>Tentative d'ouverture de session SSH via MobaXterm avec le compte</w:t>
            </w:r>
          </w:p>
          <w:p w:rsidR="00EF5E48" w:rsidRDefault="00B370F1">
            <w:pPr>
              <w:spacing w:after="51"/>
            </w:pPr>
            <w:r>
              <w:rPr>
                <w:color w:val="334155"/>
                <w:sz w:val="18"/>
              </w:rPr>
              <w:t>d'administration</w:t>
            </w:r>
          </w:p>
          <w:p w:rsidR="00EF5E48" w:rsidRDefault="00B370F1">
            <w:pPr>
              <w:spacing w:after="51"/>
            </w:pPr>
            <w:r>
              <w:rPr>
                <w:color w:val="334155"/>
                <w:sz w:val="18"/>
              </w:rPr>
              <w:t>Active Directory</w:t>
            </w:r>
          </w:p>
          <w:p w:rsidR="00EF5E48" w:rsidRDefault="00B370F1">
            <w:pPr>
              <w:spacing w:after="0"/>
            </w:pPr>
            <w:r>
              <w:rPr>
                <w:color w:val="334155"/>
                <w:sz w:val="18"/>
              </w:rPr>
              <w:t>"Nathan"</w:t>
            </w:r>
          </w:p>
        </w:tc>
        <w:tc>
          <w:tcPr>
            <w:tcW w:w="2323" w:type="dxa"/>
            <w:tcBorders>
              <w:top w:val="single" w:sz="6" w:space="0" w:color="CBD5E1"/>
              <w:left w:val="single" w:sz="6" w:space="0" w:color="CBD5E1"/>
              <w:bottom w:val="single" w:sz="6" w:space="0" w:color="CBD5E1"/>
              <w:right w:val="single" w:sz="6" w:space="0" w:color="CBD5E1"/>
            </w:tcBorders>
          </w:tcPr>
          <w:p w:rsidR="00EF5E48" w:rsidRDefault="00B370F1">
            <w:pPr>
              <w:spacing w:after="0"/>
            </w:pPr>
            <w:r>
              <w:rPr>
                <w:color w:val="334155"/>
                <w:sz w:val="18"/>
              </w:rPr>
              <w:t>Délégation de l'authentification au serveur NPS. Validation des identifiants et élévation de privilège automatique niveau 15.</w:t>
            </w:r>
          </w:p>
        </w:tc>
        <w:tc>
          <w:tcPr>
            <w:tcW w:w="2343" w:type="dxa"/>
            <w:tcBorders>
              <w:top w:val="single" w:sz="6" w:space="0" w:color="CBD5E1"/>
              <w:left w:val="single" w:sz="6" w:space="0" w:color="CBD5E1"/>
              <w:bottom w:val="single" w:sz="6" w:space="0" w:color="CBD5E1"/>
              <w:right w:val="single" w:sz="6" w:space="0" w:color="CBD5E1"/>
            </w:tcBorders>
          </w:tcPr>
          <w:p w:rsidR="00EF5E48" w:rsidRDefault="00B370F1">
            <w:pPr>
              <w:spacing w:after="0" w:line="315" w:lineRule="auto"/>
            </w:pPr>
            <w:r>
              <w:rPr>
                <w:color w:val="334155"/>
                <w:sz w:val="18"/>
              </w:rPr>
              <w:t>Connexion approuvée. Nathan accède</w:t>
            </w:r>
          </w:p>
          <w:p w:rsidR="00EF5E48" w:rsidRDefault="00B370F1">
            <w:pPr>
              <w:spacing w:after="0"/>
            </w:pPr>
            <w:r>
              <w:rPr>
                <w:color w:val="334155"/>
                <w:sz w:val="18"/>
              </w:rPr>
              <w:t>directement à l'invite de commande privilégiée `SWRC#` sans ressaisir de mot de passe enable.</w:t>
            </w:r>
          </w:p>
        </w:tc>
        <w:tc>
          <w:tcPr>
            <w:tcW w:w="1122" w:type="dxa"/>
            <w:tcBorders>
              <w:top w:val="single" w:sz="6" w:space="0" w:color="CBD5E1"/>
              <w:left w:val="single" w:sz="6" w:space="0" w:color="CBD5E1"/>
              <w:bottom w:val="single" w:sz="6" w:space="0" w:color="CBD5E1"/>
              <w:right w:val="single" w:sz="6" w:space="0" w:color="CBD5E1"/>
            </w:tcBorders>
          </w:tcPr>
          <w:p w:rsidR="00EF5E48" w:rsidRDefault="00B370F1">
            <w:pPr>
              <w:spacing w:after="68"/>
            </w:pPr>
            <w:r>
              <w:rPr>
                <w:noProof/>
              </w:rPr>
              <w:drawing>
                <wp:anchor distT="0" distB="0" distL="114300" distR="114300" simplePos="0" relativeHeight="251664384" behindDoc="0" locked="0" layoutInCell="1" allowOverlap="0">
                  <wp:simplePos x="0" y="0"/>
                  <wp:positionH relativeFrom="column">
                    <wp:posOffset>100013</wp:posOffset>
                  </wp:positionH>
                  <wp:positionV relativeFrom="paragraph">
                    <wp:posOffset>-10585</wp:posOffset>
                  </wp:positionV>
                  <wp:extent cx="151197" cy="142303"/>
                  <wp:effectExtent l="0" t="0" r="0" b="0"/>
                  <wp:wrapNone/>
                  <wp:docPr id="839" name="Picture 839"/>
                  <wp:cNvGraphicFramePr/>
                  <a:graphic xmlns:a="http://schemas.openxmlformats.org/drawingml/2006/main">
                    <a:graphicData uri="http://schemas.openxmlformats.org/drawingml/2006/picture">
                      <pic:pic xmlns:pic="http://schemas.openxmlformats.org/drawingml/2006/picture">
                        <pic:nvPicPr>
                          <pic:cNvPr id="839" name="Picture 839"/>
                          <pic:cNvPicPr/>
                        </pic:nvPicPr>
                        <pic:blipFill>
                          <a:blip r:embed="rId8"/>
                          <a:stretch>
                            <a:fillRect/>
                          </a:stretch>
                        </pic:blipFill>
                        <pic:spPr>
                          <a:xfrm>
                            <a:off x="0" y="0"/>
                            <a:ext cx="151197" cy="142303"/>
                          </a:xfrm>
                          <a:prstGeom prst="rect">
                            <a:avLst/>
                          </a:prstGeom>
                        </pic:spPr>
                      </pic:pic>
                    </a:graphicData>
                  </a:graphic>
                </wp:anchor>
              </w:drawing>
            </w:r>
            <w:r>
              <w:rPr>
                <w:rFonts w:ascii="Courier New" w:eastAsia="Courier New" w:hAnsi="Courier New" w:cs="Courier New"/>
                <w:b/>
                <w:color w:val="166534"/>
                <w:sz w:val="18"/>
              </w:rPr>
              <w:t>✅</w:t>
            </w:r>
          </w:p>
          <w:p w:rsidR="00EF5E48" w:rsidRDefault="00B370F1">
            <w:pPr>
              <w:spacing w:after="0"/>
            </w:pPr>
            <w:r>
              <w:rPr>
                <w:b/>
                <w:color w:val="166534"/>
                <w:sz w:val="18"/>
              </w:rPr>
              <w:t>REUSSI</w:t>
            </w:r>
          </w:p>
        </w:tc>
      </w:tr>
      <w:tr w:rsidR="00EF5E48">
        <w:trPr>
          <w:trHeight w:val="2241"/>
        </w:trPr>
        <w:tc>
          <w:tcPr>
            <w:tcW w:w="836"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pPr>
            <w:r>
              <w:rPr>
                <w:b/>
                <w:color w:val="334155"/>
                <w:sz w:val="18"/>
              </w:rPr>
              <w:t>T05_4</w:t>
            </w:r>
          </w:p>
        </w:tc>
        <w:tc>
          <w:tcPr>
            <w:tcW w:w="1558"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ind w:right="20"/>
            </w:pPr>
            <w:r>
              <w:rPr>
                <w:color w:val="334155"/>
                <w:sz w:val="18"/>
              </w:rPr>
              <w:t>Traçabilité et Audit des accès</w:t>
            </w:r>
          </w:p>
        </w:tc>
        <w:tc>
          <w:tcPr>
            <w:tcW w:w="2007" w:type="dxa"/>
            <w:tcBorders>
              <w:top w:val="single" w:sz="6" w:space="0" w:color="CBD5E1"/>
              <w:left w:val="single" w:sz="6" w:space="0" w:color="CBD5E1"/>
              <w:bottom w:val="single" w:sz="6" w:space="0" w:color="CBD5E1"/>
              <w:right w:val="single" w:sz="6" w:space="0" w:color="CBD5E1"/>
            </w:tcBorders>
            <w:shd w:val="clear" w:color="auto" w:fill="F8FAFC"/>
            <w:vAlign w:val="center"/>
          </w:tcPr>
          <w:p w:rsidR="00EF5E48" w:rsidRDefault="00B370F1">
            <w:pPr>
              <w:spacing w:after="0" w:line="315" w:lineRule="auto"/>
            </w:pPr>
            <w:r>
              <w:rPr>
                <w:color w:val="334155"/>
                <w:sz w:val="18"/>
              </w:rPr>
              <w:t>Consultation de l'Observateur d'Événements Windows Server dans la section NPS</w:t>
            </w:r>
          </w:p>
          <w:p w:rsidR="00EF5E48" w:rsidRDefault="00B370F1">
            <w:pPr>
              <w:spacing w:after="51"/>
            </w:pPr>
            <w:r>
              <w:rPr>
                <w:color w:val="334155"/>
                <w:sz w:val="18"/>
              </w:rPr>
              <w:t>(Network Policy</w:t>
            </w:r>
          </w:p>
          <w:p w:rsidR="00EF5E48" w:rsidRDefault="00B370F1">
            <w:pPr>
              <w:spacing w:after="0"/>
            </w:pPr>
            <w:r>
              <w:rPr>
                <w:color w:val="334155"/>
                <w:sz w:val="18"/>
              </w:rPr>
              <w:t>Server)</w:t>
            </w:r>
          </w:p>
        </w:tc>
        <w:tc>
          <w:tcPr>
            <w:tcW w:w="2323"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ind w:right="5"/>
            </w:pPr>
            <w:r>
              <w:rPr>
                <w:color w:val="334155"/>
                <w:sz w:val="18"/>
              </w:rPr>
              <w:t>Présence d'un log de sécurité de type *Audit de succès* détaillant l'accès de l'utilisateur.</w:t>
            </w:r>
          </w:p>
        </w:tc>
        <w:tc>
          <w:tcPr>
            <w:tcW w:w="2343"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0"/>
            </w:pPr>
            <w:r>
              <w:rPr>
                <w:color w:val="334155"/>
                <w:sz w:val="18"/>
              </w:rPr>
              <w:t>Log ID 6272 enregistré, spécifiant le nom d'utilisateur ("Nathan"), la stratégie réseau appliquée et l'adresse MAC du client.</w:t>
            </w:r>
          </w:p>
        </w:tc>
        <w:tc>
          <w:tcPr>
            <w:tcW w:w="1122" w:type="dxa"/>
            <w:tcBorders>
              <w:top w:val="single" w:sz="6" w:space="0" w:color="CBD5E1"/>
              <w:left w:val="single" w:sz="6" w:space="0" w:color="CBD5E1"/>
              <w:bottom w:val="single" w:sz="6" w:space="0" w:color="CBD5E1"/>
              <w:right w:val="single" w:sz="6" w:space="0" w:color="CBD5E1"/>
            </w:tcBorders>
            <w:shd w:val="clear" w:color="auto" w:fill="F8FAFC"/>
          </w:tcPr>
          <w:p w:rsidR="00EF5E48" w:rsidRDefault="00B370F1">
            <w:pPr>
              <w:spacing w:after="68"/>
            </w:pPr>
            <w:r>
              <w:rPr>
                <w:noProof/>
              </w:rPr>
              <w:drawing>
                <wp:anchor distT="0" distB="0" distL="114300" distR="114300" simplePos="0" relativeHeight="251665408" behindDoc="0" locked="0" layoutInCell="1" allowOverlap="0">
                  <wp:simplePos x="0" y="0"/>
                  <wp:positionH relativeFrom="column">
                    <wp:posOffset>100013</wp:posOffset>
                  </wp:positionH>
                  <wp:positionV relativeFrom="paragraph">
                    <wp:posOffset>-10585</wp:posOffset>
                  </wp:positionV>
                  <wp:extent cx="151197" cy="142304"/>
                  <wp:effectExtent l="0" t="0" r="0" b="0"/>
                  <wp:wrapNone/>
                  <wp:docPr id="864" name="Picture 864"/>
                  <wp:cNvGraphicFramePr/>
                  <a:graphic xmlns:a="http://schemas.openxmlformats.org/drawingml/2006/main">
                    <a:graphicData uri="http://schemas.openxmlformats.org/drawingml/2006/picture">
                      <pic:pic xmlns:pic="http://schemas.openxmlformats.org/drawingml/2006/picture">
                        <pic:nvPicPr>
                          <pic:cNvPr id="864" name="Picture 864"/>
                          <pic:cNvPicPr/>
                        </pic:nvPicPr>
                        <pic:blipFill>
                          <a:blip r:embed="rId8"/>
                          <a:stretch>
                            <a:fillRect/>
                          </a:stretch>
                        </pic:blipFill>
                        <pic:spPr>
                          <a:xfrm>
                            <a:off x="0" y="0"/>
                            <a:ext cx="151197" cy="142304"/>
                          </a:xfrm>
                          <a:prstGeom prst="rect">
                            <a:avLst/>
                          </a:prstGeom>
                        </pic:spPr>
                      </pic:pic>
                    </a:graphicData>
                  </a:graphic>
                </wp:anchor>
              </w:drawing>
            </w:r>
            <w:r>
              <w:rPr>
                <w:rFonts w:ascii="Courier New" w:eastAsia="Courier New" w:hAnsi="Courier New" w:cs="Courier New"/>
                <w:b/>
                <w:color w:val="166534"/>
                <w:sz w:val="18"/>
              </w:rPr>
              <w:t>✅</w:t>
            </w:r>
          </w:p>
          <w:p w:rsidR="00EF5E48" w:rsidRDefault="00B370F1">
            <w:pPr>
              <w:spacing w:after="0"/>
            </w:pPr>
            <w:r>
              <w:rPr>
                <w:b/>
                <w:color w:val="166534"/>
                <w:sz w:val="18"/>
              </w:rPr>
              <w:t>REUSSI</w:t>
            </w:r>
          </w:p>
        </w:tc>
      </w:tr>
    </w:tbl>
    <w:p w:rsidR="00EF5E48" w:rsidRDefault="00B370F1">
      <w:pPr>
        <w:pStyle w:val="Titre2"/>
      </w:pPr>
      <w:r>
        <w:rPr>
          <w:noProof/>
        </w:rPr>
        <mc:AlternateContent>
          <mc:Choice Requires="wpg">
            <w:drawing>
              <wp:inline distT="0" distB="0" distL="0" distR="0">
                <wp:extent cx="47625" cy="284480"/>
                <wp:effectExtent l="0" t="0" r="0" b="0"/>
                <wp:docPr id="9358" name="Group 9358"/>
                <wp:cNvGraphicFramePr/>
                <a:graphic xmlns:a="http://schemas.openxmlformats.org/drawingml/2006/main">
                  <a:graphicData uri="http://schemas.microsoft.com/office/word/2010/wordprocessingGroup">
                    <wpg:wgp>
                      <wpg:cNvGrpSpPr/>
                      <wpg:grpSpPr>
                        <a:xfrm>
                          <a:off x="0" y="0"/>
                          <a:ext cx="47625" cy="284480"/>
                          <a:chOff x="0" y="0"/>
                          <a:chExt cx="47625" cy="284480"/>
                        </a:xfrm>
                      </wpg:grpSpPr>
                      <wps:wsp>
                        <wps:cNvPr id="10187" name="Shape 10187"/>
                        <wps:cNvSpPr/>
                        <wps:spPr>
                          <a:xfrm>
                            <a:off x="0" y="0"/>
                            <a:ext cx="47625" cy="284480"/>
                          </a:xfrm>
                          <a:custGeom>
                            <a:avLst/>
                            <a:gdLst/>
                            <a:ahLst/>
                            <a:cxnLst/>
                            <a:rect l="0" t="0" r="0" b="0"/>
                            <a:pathLst>
                              <a:path w="47625" h="284480">
                                <a:moveTo>
                                  <a:pt x="0" y="0"/>
                                </a:moveTo>
                                <a:lnTo>
                                  <a:pt x="47625" y="0"/>
                                </a:lnTo>
                                <a:lnTo>
                                  <a:pt x="47625" y="284480"/>
                                </a:lnTo>
                                <a:lnTo>
                                  <a:pt x="0" y="284480"/>
                                </a:lnTo>
                                <a:lnTo>
                                  <a:pt x="0" y="0"/>
                                </a:lnTo>
                              </a:path>
                            </a:pathLst>
                          </a:custGeom>
                          <a:ln w="0" cap="flat">
                            <a:miter lim="127000"/>
                          </a:ln>
                        </wps:spPr>
                        <wps:style>
                          <a:lnRef idx="0">
                            <a:srgbClr val="000000">
                              <a:alpha val="0"/>
                            </a:srgbClr>
                          </a:lnRef>
                          <a:fillRef idx="1">
                            <a:srgbClr val="0284C7"/>
                          </a:fillRef>
                          <a:effectRef idx="0">
                            <a:scrgbClr r="0" g="0" b="0"/>
                          </a:effectRef>
                          <a:fontRef idx="none"/>
                        </wps:style>
                        <wps:bodyPr/>
                      </wps:wsp>
                    </wpg:wgp>
                  </a:graphicData>
                </a:graphic>
              </wp:inline>
            </w:drawing>
          </mc:Choice>
          <mc:Fallback xmlns:a="http://schemas.openxmlformats.org/drawingml/2006/main">
            <w:pict>
              <v:group id="Group 9358" style="width:3.75pt;height:22.4pt;mso-position-horizontal-relative:char;mso-position-vertical-relative:line" coordsize="476,2844">
                <v:shape id="Shape 10188" style="position:absolute;width:476;height:2844;left:0;top:0;" coordsize="47625,284480" path="m0,0l47625,0l47625,284480l0,284480l0,0">
                  <v:stroke weight="0pt" endcap="flat" joinstyle="miter" miterlimit="10" on="false" color="#000000" opacity="0"/>
                  <v:fill on="true" color="#0284c7"/>
                </v:shape>
              </v:group>
            </w:pict>
          </mc:Fallback>
        </mc:AlternateContent>
      </w:r>
      <w:r>
        <w:t xml:space="preserve"> 7. CONCLUSION DU PROJET</w:t>
      </w:r>
    </w:p>
    <w:p w:rsidR="00EF5E48" w:rsidRDefault="00B370F1">
      <w:pPr>
        <w:spacing w:after="0" w:line="315" w:lineRule="auto"/>
        <w:ind w:left="-5" w:right="7" w:hanging="10"/>
        <w:jc w:val="both"/>
      </w:pPr>
      <w:r>
        <w:rPr>
          <w:color w:val="334155"/>
          <w:sz w:val="20"/>
        </w:rPr>
        <w:t xml:space="preserve">Le déploiement de la solution de centralisation </w:t>
      </w:r>
      <w:r>
        <w:rPr>
          <w:b/>
          <w:color w:val="334155"/>
          <w:sz w:val="20"/>
        </w:rPr>
        <w:t>RADIUS / AAA</w:t>
      </w:r>
      <w:r>
        <w:rPr>
          <w:color w:val="334155"/>
          <w:sz w:val="20"/>
        </w:rPr>
        <w:t xml:space="preserve"> répond avec excellence aux exigences de durcissement des infrastructures de l'entreprise SATOMAS. L'implémentation rigoureuse du protocole IEEE 802.1X sanctuarise le réseau LAN contre toute intrusion physique ou branchement d'équipements non homologués su</w:t>
      </w:r>
      <w:r>
        <w:rPr>
          <w:color w:val="334155"/>
          <w:sz w:val="20"/>
        </w:rPr>
        <w:t>r les prises murales. Parallèlement, l'activation du modèle AAA sur l'IOS Cisco délègue l'administration des consoles SSH à l'annuaire d'entreprise. Couplé aux attributs de privilège et de service, ce dispositif éradique l'usage d'identifiants locaux génér</w:t>
      </w:r>
      <w:r>
        <w:rPr>
          <w:color w:val="334155"/>
          <w:sz w:val="20"/>
        </w:rPr>
        <w:t>iques et apporte une traçabilité totale et auditable des actions des administrateurs au sein du SI. Le projet est déclaré conforme, hautement sécurisé et validé pour la production.</w:t>
      </w:r>
    </w:p>
    <w:sectPr w:rsidR="00EF5E48">
      <w:footerReference w:type="even" r:id="rId9"/>
      <w:footerReference w:type="default" r:id="rId10"/>
      <w:footerReference w:type="first" r:id="rId11"/>
      <w:pgSz w:w="11906" w:h="16838"/>
      <w:pgMar w:top="1128" w:right="830" w:bottom="1197" w:left="850" w:header="720" w:footer="47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70F1" w:rsidRDefault="00B370F1">
      <w:pPr>
        <w:spacing w:after="0" w:line="240" w:lineRule="auto"/>
      </w:pPr>
      <w:r>
        <w:separator/>
      </w:r>
    </w:p>
  </w:endnote>
  <w:endnote w:type="continuationSeparator" w:id="0">
    <w:p w:rsidR="00B370F1" w:rsidRDefault="00B37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5E48" w:rsidRDefault="00B370F1">
    <w:pPr>
      <w:tabs>
        <w:tab w:val="right" w:pos="10225"/>
      </w:tabs>
      <w:spacing w:after="0"/>
    </w:pPr>
    <w:r>
      <w:rPr>
        <w:color w:val="64748B"/>
        <w:sz w:val="16"/>
      </w:rPr>
      <w:t>Dossi</w:t>
    </w:r>
    <w:r>
      <w:rPr>
        <w:color w:val="64748B"/>
        <w:sz w:val="16"/>
      </w:rPr>
      <w:t>er de Validation RADIUS — Sécurisation des Accès Réseau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5E48" w:rsidRDefault="00B370F1">
    <w:pPr>
      <w:tabs>
        <w:tab w:val="right" w:pos="10225"/>
      </w:tabs>
      <w:spacing w:after="0"/>
    </w:pPr>
    <w:r>
      <w:rPr>
        <w:color w:val="64748B"/>
        <w:sz w:val="16"/>
      </w:rPr>
      <w:t>Dossier de Validation RADIUS — Sécurisation des Accès Réseau — Merwane LAKHLIFI</w:t>
    </w:r>
    <w:r>
      <w:rPr>
        <w:color w:val="64748B"/>
        <w:sz w:val="16"/>
      </w:rPr>
      <w:tab/>
      <w:t xml:space="preserve">Page </w:t>
    </w:r>
    <w:r>
      <w:fldChar w:fldCharType="begin"/>
    </w:r>
    <w:r>
      <w:instrText xml:space="preserve"> PAGE   \* MERGEFORMAT </w:instrText>
    </w:r>
    <w:r>
      <w:fldChar w:fldCharType="separate"/>
    </w:r>
    <w:r w:rsidRPr="00B370F1">
      <w:rPr>
        <w:noProof/>
        <w:color w:val="64748B"/>
        <w:sz w:val="16"/>
      </w:rPr>
      <w:t>1</w:t>
    </w:r>
    <w:r>
      <w:rPr>
        <w:color w:val="64748B"/>
        <w:sz w:val="16"/>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5E48" w:rsidRDefault="00B370F1">
    <w:pPr>
      <w:tabs>
        <w:tab w:val="right" w:pos="10225"/>
      </w:tabs>
      <w:spacing w:after="0"/>
    </w:pPr>
    <w:r>
      <w:rPr>
        <w:color w:val="64748B"/>
        <w:sz w:val="16"/>
      </w:rPr>
      <w:t>Dossier de Validation RADIUS — Sécu</w:t>
    </w:r>
    <w:r>
      <w:rPr>
        <w:color w:val="64748B"/>
        <w:sz w:val="16"/>
      </w:rPr>
      <w:t>risation des Accès Réseau — Merwane LAKHLIFI</w:t>
    </w:r>
    <w:r>
      <w:rPr>
        <w:color w:val="64748B"/>
        <w:sz w:val="16"/>
      </w:rPr>
      <w:tab/>
      <w:t xml:space="preserve">Page </w:t>
    </w:r>
    <w:r>
      <w:fldChar w:fldCharType="begin"/>
    </w:r>
    <w:r>
      <w:instrText xml:space="preserve"> PAGE   \* MERGEFORMAT </w:instrText>
    </w:r>
    <w:r>
      <w:fldChar w:fldCharType="separate"/>
    </w:r>
    <w:r>
      <w:rPr>
        <w:color w:val="64748B"/>
        <w:sz w:val="16"/>
      </w:rPr>
      <w:t>1</w:t>
    </w:r>
    <w:r>
      <w:rPr>
        <w:color w:val="64748B"/>
        <w:sz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70F1" w:rsidRDefault="00B370F1">
      <w:pPr>
        <w:spacing w:after="0" w:line="240" w:lineRule="auto"/>
      </w:pPr>
      <w:r>
        <w:separator/>
      </w:r>
    </w:p>
  </w:footnote>
  <w:footnote w:type="continuationSeparator" w:id="0">
    <w:p w:rsidR="00B370F1" w:rsidRDefault="00B370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F7459"/>
    <w:multiLevelType w:val="hybridMultilevel"/>
    <w:tmpl w:val="B94294A4"/>
    <w:lvl w:ilvl="0" w:tplc="D9F63F80">
      <w:start w:val="1"/>
      <w:numFmt w:val="bullet"/>
      <w:lvlText w:val="•"/>
      <w:lvlJc w:val="left"/>
      <w:pPr>
        <w:ind w:left="285"/>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1" w:tplc="A0B84A6A">
      <w:start w:val="1"/>
      <w:numFmt w:val="bullet"/>
      <w:lvlText w:val="o"/>
      <w:lvlJc w:val="left"/>
      <w:pPr>
        <w:ind w:left="12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2" w:tplc="338046EE">
      <w:start w:val="1"/>
      <w:numFmt w:val="bullet"/>
      <w:lvlText w:val="▪"/>
      <w:lvlJc w:val="left"/>
      <w:pPr>
        <w:ind w:left="19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3" w:tplc="6A362E20">
      <w:start w:val="1"/>
      <w:numFmt w:val="bullet"/>
      <w:lvlText w:val="•"/>
      <w:lvlJc w:val="left"/>
      <w:pPr>
        <w:ind w:left="26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4" w:tplc="D99AA900">
      <w:start w:val="1"/>
      <w:numFmt w:val="bullet"/>
      <w:lvlText w:val="o"/>
      <w:lvlJc w:val="left"/>
      <w:pPr>
        <w:ind w:left="341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5" w:tplc="155E2F6E">
      <w:start w:val="1"/>
      <w:numFmt w:val="bullet"/>
      <w:lvlText w:val="▪"/>
      <w:lvlJc w:val="left"/>
      <w:pPr>
        <w:ind w:left="413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6" w:tplc="023C10D6">
      <w:start w:val="1"/>
      <w:numFmt w:val="bullet"/>
      <w:lvlText w:val="•"/>
      <w:lvlJc w:val="left"/>
      <w:pPr>
        <w:ind w:left="48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7" w:tplc="40C6684E">
      <w:start w:val="1"/>
      <w:numFmt w:val="bullet"/>
      <w:lvlText w:val="o"/>
      <w:lvlJc w:val="left"/>
      <w:pPr>
        <w:ind w:left="55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8" w:tplc="DB805054">
      <w:start w:val="1"/>
      <w:numFmt w:val="bullet"/>
      <w:lvlText w:val="▪"/>
      <w:lvlJc w:val="left"/>
      <w:pPr>
        <w:ind w:left="62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abstractNum>
  <w:abstractNum w:abstractNumId="1" w15:restartNumberingAfterBreak="0">
    <w:nsid w:val="2B592954"/>
    <w:multiLevelType w:val="hybridMultilevel"/>
    <w:tmpl w:val="74045838"/>
    <w:lvl w:ilvl="0" w:tplc="BA2A87F0">
      <w:start w:val="1"/>
      <w:numFmt w:val="bullet"/>
      <w:lvlText w:val="•"/>
      <w:lvlJc w:val="left"/>
      <w:pPr>
        <w:ind w:left="285"/>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1" w:tplc="7DBAB81A">
      <w:start w:val="1"/>
      <w:numFmt w:val="bullet"/>
      <w:lvlText w:val="o"/>
      <w:lvlJc w:val="left"/>
      <w:pPr>
        <w:ind w:left="12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2" w:tplc="573C34D4">
      <w:start w:val="1"/>
      <w:numFmt w:val="bullet"/>
      <w:lvlText w:val="▪"/>
      <w:lvlJc w:val="left"/>
      <w:pPr>
        <w:ind w:left="19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3" w:tplc="2B6C1E12">
      <w:start w:val="1"/>
      <w:numFmt w:val="bullet"/>
      <w:lvlText w:val="•"/>
      <w:lvlJc w:val="left"/>
      <w:pPr>
        <w:ind w:left="26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4" w:tplc="EA7424FC">
      <w:start w:val="1"/>
      <w:numFmt w:val="bullet"/>
      <w:lvlText w:val="o"/>
      <w:lvlJc w:val="left"/>
      <w:pPr>
        <w:ind w:left="341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5" w:tplc="4CD05CE4">
      <w:start w:val="1"/>
      <w:numFmt w:val="bullet"/>
      <w:lvlText w:val="▪"/>
      <w:lvlJc w:val="left"/>
      <w:pPr>
        <w:ind w:left="413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6" w:tplc="308CBB0A">
      <w:start w:val="1"/>
      <w:numFmt w:val="bullet"/>
      <w:lvlText w:val="•"/>
      <w:lvlJc w:val="left"/>
      <w:pPr>
        <w:ind w:left="485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7" w:tplc="F9E0988C">
      <w:start w:val="1"/>
      <w:numFmt w:val="bullet"/>
      <w:lvlText w:val="o"/>
      <w:lvlJc w:val="left"/>
      <w:pPr>
        <w:ind w:left="557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8" w:tplc="9A6A6C1E">
      <w:start w:val="1"/>
      <w:numFmt w:val="bullet"/>
      <w:lvlText w:val="▪"/>
      <w:lvlJc w:val="left"/>
      <w:pPr>
        <w:ind w:left="6294"/>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abstractNum>
  <w:abstractNum w:abstractNumId="2" w15:restartNumberingAfterBreak="0">
    <w:nsid w:val="2D026FE0"/>
    <w:multiLevelType w:val="hybridMultilevel"/>
    <w:tmpl w:val="4508A6C6"/>
    <w:lvl w:ilvl="0" w:tplc="7BFC17F8">
      <w:start w:val="1"/>
      <w:numFmt w:val="decimal"/>
      <w:lvlText w:val="%1."/>
      <w:lvlJc w:val="left"/>
      <w:pPr>
        <w:ind w:left="300"/>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1" w:tplc="C36A3A12">
      <w:start w:val="1"/>
      <w:numFmt w:val="lowerLetter"/>
      <w:lvlText w:val="%2"/>
      <w:lvlJc w:val="left"/>
      <w:pPr>
        <w:ind w:left="115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2" w:tplc="4C66331C">
      <w:start w:val="1"/>
      <w:numFmt w:val="lowerRoman"/>
      <w:lvlText w:val="%3"/>
      <w:lvlJc w:val="left"/>
      <w:pPr>
        <w:ind w:left="187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3" w:tplc="481CB3C6">
      <w:start w:val="1"/>
      <w:numFmt w:val="decimal"/>
      <w:lvlText w:val="%4"/>
      <w:lvlJc w:val="left"/>
      <w:pPr>
        <w:ind w:left="259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4" w:tplc="2DCE9F44">
      <w:start w:val="1"/>
      <w:numFmt w:val="lowerLetter"/>
      <w:lvlText w:val="%5"/>
      <w:lvlJc w:val="left"/>
      <w:pPr>
        <w:ind w:left="331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5" w:tplc="5ED8F2F8">
      <w:start w:val="1"/>
      <w:numFmt w:val="lowerRoman"/>
      <w:lvlText w:val="%6"/>
      <w:lvlJc w:val="left"/>
      <w:pPr>
        <w:ind w:left="403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6" w:tplc="B86C9752">
      <w:start w:val="1"/>
      <w:numFmt w:val="decimal"/>
      <w:lvlText w:val="%7"/>
      <w:lvlJc w:val="left"/>
      <w:pPr>
        <w:ind w:left="475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7" w:tplc="B2D2AE5E">
      <w:start w:val="1"/>
      <w:numFmt w:val="lowerLetter"/>
      <w:lvlText w:val="%8"/>
      <w:lvlJc w:val="left"/>
      <w:pPr>
        <w:ind w:left="547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lvl w:ilvl="8" w:tplc="B9FA30FE">
      <w:start w:val="1"/>
      <w:numFmt w:val="lowerRoman"/>
      <w:lvlText w:val="%9"/>
      <w:lvlJc w:val="left"/>
      <w:pPr>
        <w:ind w:left="6198"/>
      </w:pPr>
      <w:rPr>
        <w:rFonts w:ascii="Calibri" w:eastAsia="Calibri" w:hAnsi="Calibri" w:cs="Calibri"/>
        <w:b w:val="0"/>
        <w:i w:val="0"/>
        <w:strike w:val="0"/>
        <w:dstrike w:val="0"/>
        <w:color w:val="334155"/>
        <w:sz w:val="20"/>
        <w:szCs w:val="20"/>
        <w:u w:val="none" w:color="000000"/>
        <w:bdr w:val="none" w:sz="0" w:space="0" w:color="auto"/>
        <w:shd w:val="clear" w:color="auto" w:fill="auto"/>
        <w:vertAlign w:val="baseline"/>
      </w:rPr>
    </w:lvl>
  </w:abstractNum>
  <w:abstractNum w:abstractNumId="3" w15:restartNumberingAfterBreak="0">
    <w:nsid w:val="42A1588B"/>
    <w:multiLevelType w:val="hybridMultilevel"/>
    <w:tmpl w:val="1480EE36"/>
    <w:lvl w:ilvl="0" w:tplc="3162EE5A">
      <w:start w:val="1"/>
      <w:numFmt w:val="bullet"/>
      <w:lvlText w:val="•"/>
      <w:lvlJc w:val="left"/>
      <w:pPr>
        <w:ind w:left="285"/>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1" w:tplc="9056CDCA">
      <w:start w:val="1"/>
      <w:numFmt w:val="bullet"/>
      <w:lvlText w:val="o"/>
      <w:lvlJc w:val="left"/>
      <w:pPr>
        <w:ind w:left="1299"/>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2" w:tplc="5D0AAFC0">
      <w:start w:val="1"/>
      <w:numFmt w:val="bullet"/>
      <w:lvlText w:val="▪"/>
      <w:lvlJc w:val="left"/>
      <w:pPr>
        <w:ind w:left="2019"/>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3" w:tplc="0CA8C9BA">
      <w:start w:val="1"/>
      <w:numFmt w:val="bullet"/>
      <w:lvlText w:val="•"/>
      <w:lvlJc w:val="left"/>
      <w:pPr>
        <w:ind w:left="2739"/>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4" w:tplc="915638F0">
      <w:start w:val="1"/>
      <w:numFmt w:val="bullet"/>
      <w:lvlText w:val="o"/>
      <w:lvlJc w:val="left"/>
      <w:pPr>
        <w:ind w:left="3459"/>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5" w:tplc="ACF4BB46">
      <w:start w:val="1"/>
      <w:numFmt w:val="bullet"/>
      <w:lvlText w:val="▪"/>
      <w:lvlJc w:val="left"/>
      <w:pPr>
        <w:ind w:left="4179"/>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6" w:tplc="0DCA8498">
      <w:start w:val="1"/>
      <w:numFmt w:val="bullet"/>
      <w:lvlText w:val="•"/>
      <w:lvlJc w:val="left"/>
      <w:pPr>
        <w:ind w:left="4899"/>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7" w:tplc="2A8ED082">
      <w:start w:val="1"/>
      <w:numFmt w:val="bullet"/>
      <w:lvlText w:val="o"/>
      <w:lvlJc w:val="left"/>
      <w:pPr>
        <w:ind w:left="5619"/>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lvl w:ilvl="8" w:tplc="B1EC2E7A">
      <w:start w:val="1"/>
      <w:numFmt w:val="bullet"/>
      <w:lvlText w:val="▪"/>
      <w:lvlJc w:val="left"/>
      <w:pPr>
        <w:ind w:left="6339"/>
      </w:pPr>
      <w:rPr>
        <w:rFonts w:ascii="Calibri" w:eastAsia="Calibri" w:hAnsi="Calibri" w:cs="Calibri"/>
        <w:b w:val="0"/>
        <w:i w:val="0"/>
        <w:strike w:val="0"/>
        <w:dstrike w:val="0"/>
        <w:color w:val="334155"/>
        <w:sz w:val="19"/>
        <w:szCs w:val="19"/>
        <w:u w:val="none" w:color="000000"/>
        <w:bdr w:val="none" w:sz="0" w:space="0" w:color="auto"/>
        <w:shd w:val="clear" w:color="auto" w:fill="auto"/>
        <w:vertAlign w:val="baseline"/>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E48"/>
    <w:rsid w:val="002B062B"/>
    <w:rsid w:val="00B370F1"/>
    <w:rsid w:val="00EF5E4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00EA51B-AB55-49F3-ACBC-E36B79C93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Titre1">
    <w:name w:val="heading 1"/>
    <w:next w:val="Normal"/>
    <w:link w:val="Titre1Car"/>
    <w:uiPriority w:val="9"/>
    <w:unhideWhenUsed/>
    <w:qFormat/>
    <w:pPr>
      <w:keepNext/>
      <w:keepLines/>
      <w:spacing w:after="0"/>
      <w:ind w:right="31"/>
      <w:jc w:val="center"/>
      <w:outlineLvl w:val="0"/>
    </w:pPr>
    <w:rPr>
      <w:rFonts w:ascii="Calibri" w:eastAsia="Calibri" w:hAnsi="Calibri" w:cs="Calibri"/>
      <w:b/>
      <w:color w:val="1E3A8A"/>
      <w:sz w:val="44"/>
    </w:rPr>
  </w:style>
  <w:style w:type="paragraph" w:styleId="Titre2">
    <w:name w:val="heading 2"/>
    <w:next w:val="Normal"/>
    <w:link w:val="Titre2Car"/>
    <w:uiPriority w:val="9"/>
    <w:unhideWhenUsed/>
    <w:qFormat/>
    <w:pPr>
      <w:keepNext/>
      <w:keepLines/>
      <w:spacing w:after="168"/>
      <w:ind w:left="10" w:hanging="10"/>
      <w:outlineLvl w:val="1"/>
    </w:pPr>
    <w:rPr>
      <w:rFonts w:ascii="Calibri" w:eastAsia="Calibri" w:hAnsi="Calibri" w:cs="Calibri"/>
      <w:b/>
      <w:color w:val="1E3A8A"/>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rPr>
      <w:rFonts w:ascii="Calibri" w:eastAsia="Calibri" w:hAnsi="Calibri" w:cs="Calibri"/>
      <w:b/>
      <w:color w:val="1E3A8A"/>
      <w:sz w:val="28"/>
    </w:rPr>
  </w:style>
  <w:style w:type="character" w:customStyle="1" w:styleId="Titre1Car">
    <w:name w:val="Titre 1 Car"/>
    <w:link w:val="Titre1"/>
    <w:rPr>
      <w:rFonts w:ascii="Calibri" w:eastAsia="Calibri" w:hAnsi="Calibri" w:cs="Calibri"/>
      <w:b/>
      <w:color w:val="1E3A8A"/>
      <w:sz w:val="4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1557</Words>
  <Characters>8569</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Dossier de Validation Technique - Sécurisation RADIUS 802.1X &amp; AAA - Merwane LAKHLIFI</vt:lpstr>
    </vt:vector>
  </TitlesOfParts>
  <Company/>
  <LinksUpToDate>false</LinksUpToDate>
  <CharactersWithSpaces>10106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de Validation Technique - Sécurisation RADIUS 802.1X &amp; AAA - Merwane LAKHLIFI</dc:title>
  <dc:subject/>
  <dc:creator>rachida el arabi</dc:creator>
  <cp:keywords/>
  <cp:lastModifiedBy>rachida el arabi</cp:lastModifiedBy>
  <cp:revision>2</cp:revision>
  <dcterms:created xsi:type="dcterms:W3CDTF">2026-06-04T02:34:00Z</dcterms:created>
  <dcterms:modified xsi:type="dcterms:W3CDTF">2026-06-04T02:34:00Z</dcterms:modified>
</cp:coreProperties>
</file>